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B1052">
      <w:pPr>
        <w:keepNext w:val="0"/>
        <w:keepLines w:val="0"/>
        <w:pageBreakBefore w:val="0"/>
        <w:widowControl w:val="0"/>
        <w:kinsoku/>
        <w:wordWrap/>
        <w:overflowPunct/>
        <w:topLinePunct w:val="0"/>
        <w:autoSpaceDE/>
        <w:autoSpaceDN/>
        <w:bidi w:val="0"/>
        <w:adjustRightInd/>
        <w:snapToGrid/>
        <w:jc w:val="center"/>
        <w:textAlignment w:val="auto"/>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全南县X877龙下至社迳口江口段县道升级改造工程沥青拌合站料仓搭建彩钢棚项目</w:t>
      </w:r>
    </w:p>
    <w:p w14:paraId="73EE1E5D">
      <w:pPr>
        <w:jc w:val="center"/>
        <w:rPr>
          <w:rFonts w:asciiTheme="majorEastAsia" w:hAnsiTheme="majorEastAsia" w:eastAsiaTheme="majorEastAsia" w:cstheme="majorEastAsia"/>
          <w:b/>
          <w:bCs/>
          <w:sz w:val="32"/>
          <w:szCs w:val="32"/>
        </w:rPr>
      </w:pPr>
    </w:p>
    <w:p w14:paraId="73CF44B5">
      <w:pPr>
        <w:jc w:val="center"/>
        <w:rPr>
          <w:rFonts w:asciiTheme="majorEastAsia" w:hAnsiTheme="majorEastAsia" w:eastAsiaTheme="majorEastAsia" w:cstheme="majorEastAsia"/>
          <w:b/>
          <w:bCs/>
          <w:sz w:val="32"/>
          <w:szCs w:val="32"/>
        </w:rPr>
      </w:pPr>
    </w:p>
    <w:p w14:paraId="3D225C9A">
      <w:pPr>
        <w:jc w:val="center"/>
        <w:rPr>
          <w:rFonts w:asciiTheme="majorEastAsia" w:hAnsiTheme="majorEastAsia" w:eastAsiaTheme="majorEastAsia" w:cstheme="majorEastAsia"/>
          <w:b/>
          <w:bCs/>
          <w:sz w:val="32"/>
          <w:szCs w:val="32"/>
        </w:rPr>
      </w:pPr>
    </w:p>
    <w:p w14:paraId="495FC426">
      <w:pPr>
        <w:jc w:val="center"/>
        <w:rPr>
          <w:rFonts w:asciiTheme="majorEastAsia" w:hAnsiTheme="majorEastAsia" w:eastAsiaTheme="majorEastAsia" w:cstheme="majorEastAsia"/>
          <w:b/>
          <w:bCs/>
          <w:sz w:val="32"/>
          <w:szCs w:val="32"/>
        </w:rPr>
      </w:pPr>
    </w:p>
    <w:p w14:paraId="21AFF1BE">
      <w:pPr>
        <w:jc w:val="center"/>
        <w:rPr>
          <w:rFonts w:asciiTheme="majorEastAsia" w:hAnsiTheme="majorEastAsia" w:eastAsiaTheme="majorEastAsia" w:cstheme="majorEastAsia"/>
          <w:b/>
          <w:bCs/>
          <w:sz w:val="32"/>
          <w:szCs w:val="32"/>
        </w:rPr>
      </w:pPr>
    </w:p>
    <w:p w14:paraId="62642ABA">
      <w:pPr>
        <w:jc w:val="center"/>
        <w:rPr>
          <w:rFonts w:asciiTheme="majorEastAsia" w:hAnsiTheme="majorEastAsia" w:eastAsiaTheme="majorEastAsia" w:cstheme="majorEastAsia"/>
          <w:b/>
          <w:bCs/>
          <w:sz w:val="32"/>
          <w:szCs w:val="32"/>
        </w:rPr>
      </w:pPr>
    </w:p>
    <w:p w14:paraId="70ABC723">
      <w:pPr>
        <w:jc w:val="center"/>
        <w:rPr>
          <w:sz w:val="84"/>
          <w:szCs w:val="84"/>
        </w:rPr>
      </w:pPr>
      <w:bookmarkStart w:id="0" w:name="bookmark2"/>
      <w:bookmarkStart w:id="1" w:name="bookmark1"/>
      <w:bookmarkStart w:id="2" w:name="bookmark0"/>
      <w:r>
        <w:rPr>
          <w:sz w:val="84"/>
          <w:szCs w:val="84"/>
        </w:rPr>
        <w:t>工</w:t>
      </w:r>
      <w:r>
        <w:rPr>
          <w:rFonts w:hint="eastAsia"/>
          <w:sz w:val="84"/>
          <w:szCs w:val="84"/>
        </w:rPr>
        <w:t xml:space="preserve"> </w:t>
      </w:r>
      <w:r>
        <w:rPr>
          <w:sz w:val="84"/>
          <w:szCs w:val="84"/>
        </w:rPr>
        <w:t>程</w:t>
      </w:r>
      <w:bookmarkEnd w:id="0"/>
      <w:bookmarkEnd w:id="1"/>
      <w:bookmarkEnd w:id="2"/>
      <w:r>
        <w:rPr>
          <w:rFonts w:hint="eastAsia"/>
          <w:sz w:val="84"/>
          <w:szCs w:val="84"/>
        </w:rPr>
        <w:t xml:space="preserve"> 量 清 单</w:t>
      </w:r>
    </w:p>
    <w:p w14:paraId="21DF7F97">
      <w:pPr>
        <w:jc w:val="center"/>
        <w:rPr>
          <w:sz w:val="84"/>
          <w:szCs w:val="84"/>
        </w:rPr>
      </w:pPr>
    </w:p>
    <w:p w14:paraId="7AF80C8C">
      <w:pPr>
        <w:jc w:val="center"/>
        <w:rPr>
          <w:sz w:val="84"/>
          <w:szCs w:val="84"/>
        </w:rPr>
      </w:pPr>
    </w:p>
    <w:p w14:paraId="585206FC">
      <w:pPr>
        <w:jc w:val="center"/>
        <w:rPr>
          <w:sz w:val="84"/>
          <w:szCs w:val="84"/>
        </w:rPr>
      </w:pPr>
    </w:p>
    <w:p w14:paraId="05D32404">
      <w:pPr>
        <w:rPr>
          <w:sz w:val="84"/>
          <w:szCs w:val="84"/>
        </w:rPr>
      </w:pPr>
    </w:p>
    <w:p w14:paraId="289816C0">
      <w:pPr>
        <w:pStyle w:val="2"/>
      </w:pPr>
    </w:p>
    <w:p w14:paraId="004F25BD">
      <w:pPr>
        <w:jc w:val="center"/>
        <w:rPr>
          <w:sz w:val="28"/>
          <w:szCs w:val="28"/>
        </w:rPr>
      </w:pPr>
    </w:p>
    <w:p w14:paraId="484325E1">
      <w:pPr>
        <w:pStyle w:val="7"/>
        <w:keepNext/>
        <w:keepLines/>
      </w:pPr>
      <w:bookmarkStart w:id="3" w:name="bookmark3"/>
      <w:bookmarkStart w:id="4" w:name="bookmark4"/>
      <w:bookmarkStart w:id="5" w:name="bookmark5"/>
    </w:p>
    <w:bookmarkEnd w:id="3"/>
    <w:bookmarkEnd w:id="4"/>
    <w:bookmarkEnd w:id="5"/>
    <w:p w14:paraId="5000FA70">
      <w:pPr>
        <w:pStyle w:val="7"/>
        <w:keepNext/>
        <w:keepLines/>
        <w:rPr>
          <w:rFonts w:hint="eastAsia" w:eastAsia="宋体"/>
          <w:lang w:val="en-US" w:eastAsia="zh-CN"/>
        </w:rPr>
      </w:pPr>
      <w:r>
        <w:rPr>
          <w:rFonts w:hint="eastAsia" w:ascii="华文细黑" w:hAnsi="华文细黑" w:eastAsia="华文细黑" w:cs="华文细黑"/>
          <w:b/>
          <w:bCs/>
          <w:lang w:val="en-US" w:eastAsia="zh-CN"/>
        </w:rPr>
        <w:t>一、清单说明</w:t>
      </w:r>
    </w:p>
    <w:p w14:paraId="44E4C515">
      <w:pPr>
        <w:pStyle w:val="8"/>
        <w:spacing w:line="472" w:lineRule="exact"/>
        <w:ind w:left="420" w:firstLine="0"/>
        <w:rPr>
          <w:b/>
        </w:rPr>
      </w:pPr>
      <w:r>
        <w:rPr>
          <w:rFonts w:hint="eastAsia"/>
          <w:b/>
          <w:lang w:val="en-US" w:eastAsia="zh-CN"/>
        </w:rPr>
        <w:t>1.</w:t>
      </w:r>
      <w:r>
        <w:rPr>
          <w:b/>
        </w:rPr>
        <w:t>工程量清单说明</w:t>
      </w:r>
    </w:p>
    <w:p w14:paraId="6D54A8F7">
      <w:pPr>
        <w:pStyle w:val="8"/>
        <w:spacing w:line="472" w:lineRule="exact"/>
        <w:ind w:firstLine="480"/>
      </w:pPr>
      <w:r>
        <w:rPr>
          <w:lang w:val="en-US" w:eastAsia="zh-CN"/>
        </w:rPr>
        <w:t>1.</w:t>
      </w:r>
      <w:r>
        <w:t>1本工程量清单是根据</w:t>
      </w:r>
      <w:r>
        <w:rPr>
          <w:rFonts w:hint="eastAsia"/>
          <w:lang w:eastAsia="zh-CN"/>
        </w:rPr>
        <w:t>询价</w:t>
      </w:r>
      <w:r>
        <w:t>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w:t>
      </w:r>
      <w:r>
        <w:rPr>
          <w:rFonts w:hint="eastAsia"/>
          <w:lang w:eastAsia="zh-CN"/>
        </w:rPr>
        <w:t>采</w:t>
      </w:r>
      <w:r>
        <w:t>用中华人民共和国法定计量单位。</w:t>
      </w:r>
    </w:p>
    <w:p w14:paraId="530F99D0">
      <w:pPr>
        <w:pStyle w:val="8"/>
        <w:spacing w:line="472" w:lineRule="exact"/>
        <w:ind w:firstLine="480"/>
      </w:pPr>
      <w:r>
        <w:rPr>
          <w:lang w:val="en-US" w:eastAsia="zh-CN"/>
        </w:rPr>
        <w:t>1.2</w:t>
      </w:r>
      <w:r>
        <w:t>本工程量清单应与</w:t>
      </w:r>
      <w:r>
        <w:rPr>
          <w:rFonts w:hint="eastAsia"/>
          <w:lang w:eastAsia="zh-CN"/>
        </w:rPr>
        <w:t>询价文件</w:t>
      </w:r>
      <w:r>
        <w:t>中的</w:t>
      </w:r>
      <w:r>
        <w:rPr>
          <w:rFonts w:hint="eastAsia"/>
          <w:lang w:eastAsia="zh-CN"/>
        </w:rPr>
        <w:t>公告</w:t>
      </w:r>
      <w:r>
        <w:t>、工程量清单计量规则、技术规范及图纸等一起阅读和理解。</w:t>
      </w:r>
    </w:p>
    <w:p w14:paraId="77274E18">
      <w:pPr>
        <w:pStyle w:val="8"/>
        <w:spacing w:line="472" w:lineRule="exact"/>
        <w:ind w:firstLine="480"/>
      </w:pPr>
      <w:bookmarkStart w:id="6" w:name="bookmark7"/>
      <w:bookmarkEnd w:id="6"/>
      <w:r>
        <w:rPr>
          <w:rFonts w:hint="eastAsia"/>
          <w:lang w:val="en-US" w:eastAsia="zh-CN"/>
        </w:rPr>
        <w:t>1.</w:t>
      </w:r>
      <w:r>
        <w:t>3本工程量清单中所列工程数量是</w:t>
      </w:r>
      <w:r>
        <w:rPr>
          <w:rFonts w:hint="eastAsia"/>
          <w:lang w:eastAsia="zh-CN"/>
        </w:rPr>
        <w:t>根据设计图计算的工程量</w:t>
      </w:r>
      <w:r>
        <w:t>，仅作为</w:t>
      </w:r>
      <w:r>
        <w:rPr>
          <w:rFonts w:hint="eastAsia"/>
          <w:lang w:eastAsia="zh-CN"/>
        </w:rPr>
        <w:t>询价</w:t>
      </w:r>
      <w:r>
        <w:t>报价</w:t>
      </w:r>
      <w:r>
        <w:rPr>
          <w:rFonts w:hint="eastAsia"/>
          <w:lang w:eastAsia="zh-CN"/>
        </w:rPr>
        <w:t>的</w:t>
      </w:r>
      <w:r>
        <w:t>共同基础，不能作为最终结算与支付的依据。实际支付应按实际完成的工程量，由</w:t>
      </w:r>
      <w:r>
        <w:rPr>
          <w:rFonts w:hint="eastAsia"/>
          <w:lang w:eastAsia="zh-CN"/>
        </w:rPr>
        <w:t>报价人</w:t>
      </w:r>
      <w:r>
        <w:t>按工程量清单计量规则规定的计量方法，以</w:t>
      </w:r>
      <w:r>
        <w:rPr>
          <w:rFonts w:hint="eastAsia"/>
          <w:lang w:eastAsia="zh-CN"/>
        </w:rPr>
        <w:t>询价人</w:t>
      </w:r>
      <w:r>
        <w:t>认可的尺寸、断面计量，按本工程量清单的单价和总额价计算支付金额。</w:t>
      </w:r>
    </w:p>
    <w:p w14:paraId="15270E70">
      <w:pPr>
        <w:pStyle w:val="8"/>
        <w:spacing w:line="472" w:lineRule="exact"/>
        <w:ind w:firstLine="480"/>
        <w:rPr>
          <w:lang w:val="en-US" w:eastAsia="zh-CN"/>
        </w:rPr>
      </w:pPr>
      <w:r>
        <w:rPr>
          <w:rFonts w:hint="eastAsia"/>
          <w:lang w:val="en-US" w:eastAsia="zh-CN"/>
        </w:rPr>
        <w:t>1.4工程量清单中所列工程量的变动，丝毫不会降低或影响合同条款的效力，也不免除报价人按规定的标准进行施工和修复缺陷的责任。</w:t>
      </w:r>
    </w:p>
    <w:p w14:paraId="37EE13E5">
      <w:pPr>
        <w:pStyle w:val="8"/>
        <w:spacing w:line="472" w:lineRule="exact"/>
        <w:ind w:firstLine="480"/>
        <w:rPr>
          <w:lang w:val="en-US" w:eastAsia="zh-CN"/>
        </w:rPr>
      </w:pPr>
      <w:r>
        <w:rPr>
          <w:rFonts w:hint="eastAsia"/>
          <w:lang w:val="en-US" w:eastAsia="zh-CN"/>
        </w:rPr>
        <w:t>1.5图纸中所列的工程数量表及数量汇总表仅是提供资料，不是工程量清单的外延。当图纸与工程量清单所列数量不一致时，以工程量清单所列数量作为报价的依据。</w:t>
      </w:r>
    </w:p>
    <w:p w14:paraId="48B677FA">
      <w:pPr>
        <w:pStyle w:val="8"/>
        <w:spacing w:line="472" w:lineRule="exact"/>
        <w:ind w:firstLine="480"/>
        <w:rPr>
          <w:b/>
          <w:lang w:val="en-US" w:eastAsia="zh-CN"/>
        </w:rPr>
      </w:pPr>
      <w:bookmarkStart w:id="7" w:name="bookmark8"/>
      <w:bookmarkEnd w:id="7"/>
      <w:r>
        <w:rPr>
          <w:rFonts w:hint="eastAsia"/>
          <w:b/>
          <w:lang w:val="en-US" w:eastAsia="zh-CN"/>
        </w:rPr>
        <w:t>2.询价报价说明</w:t>
      </w:r>
    </w:p>
    <w:p w14:paraId="5FA886BC">
      <w:pPr>
        <w:pStyle w:val="8"/>
        <w:spacing w:line="478" w:lineRule="exact"/>
        <w:ind w:firstLine="440" w:firstLineChars="200"/>
      </w:pPr>
      <w:r>
        <w:rPr>
          <w:lang w:val="en-US" w:eastAsia="zh-CN" w:bidi="en-US"/>
        </w:rPr>
        <w:t>2.1</w:t>
      </w:r>
      <w:r>
        <w:t>工程量清单中</w:t>
      </w:r>
      <w:r>
        <w:rPr>
          <w:rFonts w:hint="eastAsia"/>
          <w:lang w:eastAsia="zh-CN"/>
        </w:rPr>
        <w:t>有数量</w:t>
      </w:r>
      <w:r>
        <w:t>的每一子目</w:t>
      </w:r>
      <w:r>
        <w:rPr>
          <w:rFonts w:hint="eastAsia"/>
          <w:lang w:eastAsia="zh-CN"/>
        </w:rPr>
        <w:t>（有固定单价的子目除外）</w:t>
      </w:r>
      <w:r>
        <w:t>须填入单价或价格，且只允许有一个报价。</w:t>
      </w:r>
    </w:p>
    <w:p w14:paraId="5B7CC2BE">
      <w:pPr>
        <w:pStyle w:val="8"/>
        <w:spacing w:line="472" w:lineRule="exact"/>
        <w:ind w:firstLine="480"/>
        <w:rPr>
          <w:lang w:val="en-US" w:eastAsia="zh-CN"/>
        </w:rPr>
      </w:pPr>
      <w:bookmarkStart w:id="8" w:name="bookmark9"/>
      <w:bookmarkEnd w:id="8"/>
      <w:r>
        <w:rPr>
          <w:rFonts w:hint="eastAsia"/>
          <w:lang w:val="en-US" w:eastAsia="zh-CN"/>
        </w:rPr>
        <w:t>2.2除非合同另有规定，工程量清单中有标价的单价和总额价均已包括了为实施和完成合同工程所需的劳务、材料、运输、安全、管理、安装、机械设备使用、给排水、电气、保险、税费、利润等一切费用，以及合同明</w:t>
      </w:r>
      <w:bookmarkStart w:id="10" w:name="_GoBack"/>
      <w:bookmarkEnd w:id="10"/>
      <w:r>
        <w:rPr>
          <w:rFonts w:hint="eastAsia"/>
          <w:lang w:val="en-US" w:eastAsia="zh-CN"/>
        </w:rPr>
        <w:t>示或暗示的所有责任、义务和一般风险。</w:t>
      </w:r>
    </w:p>
    <w:p w14:paraId="78B5C914">
      <w:pPr>
        <w:pStyle w:val="8"/>
        <w:spacing w:line="472" w:lineRule="exact"/>
        <w:ind w:firstLine="480"/>
        <w:rPr>
          <w:lang w:val="en-US" w:eastAsia="zh-CN"/>
        </w:rPr>
      </w:pPr>
      <w:r>
        <w:rPr>
          <w:rFonts w:hint="eastAsia"/>
          <w:lang w:val="en-US" w:eastAsia="zh-CN"/>
        </w:rPr>
        <w:t>2.3工程量清单中报价人没有填入单价或价格的子目，其费用视为已分摊在工程量清单中其他相关子目的单价或合价之中。报价人必须按询价人指令完成工程量清单中未填入单价或价格的子目，但不能得到结算与支付。</w:t>
      </w:r>
    </w:p>
    <w:p w14:paraId="33D045A0">
      <w:pPr>
        <w:pStyle w:val="8"/>
        <w:spacing w:line="472" w:lineRule="exact"/>
        <w:ind w:firstLine="480"/>
        <w:rPr>
          <w:lang w:val="en-US" w:eastAsia="zh-CN"/>
        </w:rPr>
      </w:pPr>
      <w:r>
        <w:rPr>
          <w:rFonts w:hint="eastAsia"/>
          <w:lang w:val="en-US" w:eastAsia="zh-CN"/>
        </w:rPr>
        <w:t>2.4符合合同条款规定的全部费用应认为己被计入有标价的工程量清单所列各子目之中，未列子目不予计量的工作，其费用应视为已分摊在本合同工程的有关子目的单价或总额价之中。</w:t>
      </w:r>
    </w:p>
    <w:p w14:paraId="4A1D4B27">
      <w:pPr>
        <w:pStyle w:val="8"/>
        <w:spacing w:line="472" w:lineRule="exact"/>
        <w:ind w:firstLine="480"/>
        <w:rPr>
          <w:lang w:val="en-US" w:eastAsia="zh-CN"/>
        </w:rPr>
      </w:pPr>
      <w:r>
        <w:rPr>
          <w:rFonts w:hint="eastAsia"/>
          <w:lang w:val="en-US" w:eastAsia="zh-CN"/>
        </w:rPr>
        <w:t>2.5报价人用于本合同工程的各类装备的提供、运输、维护、拆卸、拼装等支付的费用，已包括在工程量清单的单价与总额价之中，已单独列项的除外。</w:t>
      </w:r>
    </w:p>
    <w:p w14:paraId="0ED95C40">
      <w:pPr>
        <w:pStyle w:val="8"/>
        <w:spacing w:line="472" w:lineRule="exact"/>
        <w:ind w:firstLine="480"/>
        <w:rPr>
          <w:lang w:val="en-US" w:eastAsia="zh-CN"/>
        </w:rPr>
      </w:pPr>
      <w:r>
        <w:rPr>
          <w:rFonts w:hint="eastAsia"/>
          <w:lang w:val="en-US" w:eastAsia="zh-CN"/>
        </w:rPr>
        <w:t>2.6工程量清单中各项金额均以人民币（元）结算。</w:t>
      </w:r>
    </w:p>
    <w:p w14:paraId="21C2C3ED">
      <w:pPr>
        <w:pStyle w:val="8"/>
        <w:spacing w:line="472" w:lineRule="exact"/>
        <w:ind w:firstLine="480"/>
        <w:rPr>
          <w:b/>
          <w:lang w:val="en-US" w:eastAsia="zh-CN"/>
        </w:rPr>
      </w:pPr>
      <w:bookmarkStart w:id="9" w:name="bookmark23"/>
      <w:bookmarkEnd w:id="9"/>
      <w:r>
        <w:rPr>
          <w:rFonts w:hint="eastAsia"/>
          <w:b/>
          <w:lang w:val="en-US" w:eastAsia="zh-CN"/>
        </w:rPr>
        <w:t>3.其他说明</w:t>
      </w:r>
    </w:p>
    <w:p w14:paraId="05FF00AE">
      <w:pPr>
        <w:pStyle w:val="8"/>
        <w:spacing w:line="472" w:lineRule="exact"/>
        <w:ind w:firstLine="480"/>
        <w:rPr>
          <w:rFonts w:hint="eastAsia"/>
          <w:lang w:val="en-US" w:eastAsia="zh-CN"/>
        </w:rPr>
      </w:pPr>
      <w:r>
        <w:rPr>
          <w:rFonts w:hint="eastAsia"/>
          <w:lang w:val="en-US" w:eastAsia="zh-CN"/>
        </w:rPr>
        <w:t>3.1工程一切险的投保金额为工程量清单第901章(不含工程一切险、第三方责任险及安全生产责任险的保险费)至第903章的合计金额，保险费率为3.5</w:t>
      </w:r>
      <w:r>
        <w:rPr>
          <w:rFonts w:ascii="Arial" w:hAnsi="Arial" w:cs="Arial"/>
          <w:lang w:val="en-US" w:eastAsia="zh-CN"/>
        </w:rPr>
        <w:t>‰</w:t>
      </w:r>
      <w:r>
        <w:rPr>
          <w:rFonts w:hint="eastAsia"/>
          <w:lang w:val="en-US" w:eastAsia="zh-CN"/>
        </w:rPr>
        <w:t>；第三方责任险的投保金额不低于100万元，保险费率为3</w:t>
      </w:r>
      <w:r>
        <w:rPr>
          <w:rFonts w:ascii="Arial" w:hAnsi="Arial" w:cs="Arial"/>
          <w:lang w:val="en-US" w:eastAsia="zh-CN"/>
        </w:rPr>
        <w:t>‰</w:t>
      </w:r>
      <w:r>
        <w:rPr>
          <w:rFonts w:hint="eastAsia"/>
          <w:lang w:val="en-US" w:eastAsia="zh-CN"/>
        </w:rPr>
        <w:t>；安全生产责任险按询价控制价上限的3</w:t>
      </w:r>
      <w:r>
        <w:rPr>
          <w:rFonts w:ascii="Arial" w:hAnsi="Arial" w:cs="Arial"/>
          <w:lang w:val="en-US" w:eastAsia="zh-CN"/>
        </w:rPr>
        <w:t>‰</w:t>
      </w:r>
      <w:r>
        <w:rPr>
          <w:rFonts w:hint="eastAsia"/>
          <w:lang w:val="en-US" w:eastAsia="zh-CN"/>
        </w:rPr>
        <w:t>。工程量清单第901章内列有上述保险费的支付细目，报价人根据上述保险费率计算出保险费，填入工程量清单。除上述工程一切险、第三方责任险及安全生产责任险的保险费以外，报价人按规定所投其他保险的保险费均由报价人承担并支付，不在报价中单列。</w:t>
      </w:r>
    </w:p>
    <w:p w14:paraId="33822A93">
      <w:pPr>
        <w:pStyle w:val="8"/>
        <w:spacing w:line="472" w:lineRule="exact"/>
        <w:ind w:firstLine="480"/>
        <w:rPr>
          <w:rFonts w:hint="eastAsia"/>
          <w:lang w:val="en-US" w:eastAsia="zh-CN"/>
        </w:rPr>
      </w:pPr>
      <w:r>
        <w:rPr>
          <w:rFonts w:hint="eastAsia"/>
          <w:lang w:val="en-US" w:eastAsia="zh-CN"/>
        </w:rPr>
        <w:t>3.2安全生产费用按投询价制价上限的1.5%。如报价人在此基础上增加安全生产费用以满足项目施工需要，则报价人应在本项目工程量清单其他相关子目的单价总额价中予以考虑, 询价人不再另行支付。</w:t>
      </w:r>
    </w:p>
    <w:p w14:paraId="0A42C453">
      <w:pPr>
        <w:pStyle w:val="8"/>
        <w:spacing w:line="472" w:lineRule="exact"/>
        <w:ind w:firstLine="480"/>
        <w:rPr>
          <w:highlight w:val="none"/>
          <w:lang w:val="en-US" w:eastAsia="zh-CN"/>
        </w:rPr>
      </w:pPr>
      <w:r>
        <w:rPr>
          <w:rFonts w:hint="eastAsia"/>
          <w:highlight w:val="none"/>
          <w:lang w:val="en-US" w:eastAsia="zh-CN"/>
        </w:rPr>
        <w:t>3.3工伤保险、施工环保费均含在相关单价或总额中，询价人不另行支付。</w:t>
      </w:r>
    </w:p>
    <w:p w14:paraId="4E1CBF11">
      <w:pPr>
        <w:pStyle w:val="8"/>
        <w:spacing w:line="472" w:lineRule="exact"/>
        <w:ind w:firstLine="480"/>
        <w:rPr>
          <w:rFonts w:hint="default"/>
          <w:lang w:val="en-US" w:eastAsia="zh-CN"/>
        </w:rPr>
      </w:pPr>
      <w:r>
        <w:rPr>
          <w:rFonts w:hint="eastAsia"/>
          <w:lang w:val="en-US" w:eastAsia="zh-CN"/>
        </w:rPr>
        <w:t>3.4第三方检测试验费：项目完工后，成交人需委托具有相应资质的第三方单位对本项目工程质量进行检测，并出具合格检测报告，费用含在相关单价或总额中，询价人不另行支付。</w:t>
      </w:r>
    </w:p>
    <w:p w14:paraId="0AFBCBDA">
      <w:pPr>
        <w:pStyle w:val="8"/>
        <w:spacing w:line="472" w:lineRule="exact"/>
        <w:ind w:firstLine="480"/>
        <w:rPr>
          <w:lang w:val="en-US" w:eastAsia="zh-CN"/>
        </w:rPr>
      </w:pPr>
      <w:r>
        <w:rPr>
          <w:rFonts w:hint="eastAsia"/>
          <w:lang w:val="en-US" w:eastAsia="zh-CN"/>
        </w:rPr>
        <w:t>3.4工程量清单未单列的项目如办理交警、路政部门有关手续所需费用等其他费用均含在相关单价或总额中，询价人不另行支付。</w:t>
      </w:r>
    </w:p>
    <w:p w14:paraId="217D8AF2">
      <w:pPr>
        <w:pStyle w:val="8"/>
        <w:spacing w:line="472" w:lineRule="exact"/>
        <w:ind w:firstLine="480"/>
        <w:rPr>
          <w:lang w:val="en-US" w:eastAsia="zh-CN"/>
        </w:rPr>
      </w:pPr>
      <w:r>
        <w:rPr>
          <w:rFonts w:hint="eastAsia"/>
          <w:lang w:val="en-US" w:eastAsia="zh-CN"/>
        </w:rPr>
        <w:t>3.5本项目工程量清单以询价工程量清单为准，在合同谈判及施工期间询价人有权对施工图项目提出增（减）或修改，中选人不得有异议。</w:t>
      </w:r>
    </w:p>
    <w:p w14:paraId="7021AE65">
      <w:pPr>
        <w:pStyle w:val="8"/>
        <w:spacing w:line="472" w:lineRule="exact"/>
        <w:ind w:firstLine="480"/>
        <w:rPr>
          <w:lang w:val="en-US" w:eastAsia="zh-CN"/>
        </w:rPr>
      </w:pPr>
      <w:r>
        <w:rPr>
          <w:rFonts w:hint="eastAsia"/>
          <w:lang w:val="en-US" w:eastAsia="zh-CN"/>
        </w:rPr>
        <w:t>3.6在签订合同协议前，如询价人认为中选人已标价工程量清单中存在不平衡报价，在不改变成交报价的前提下，中选人必须接受询价人对相关部分单价或总额价的修正，并按询价人规定的时间提交修正后的已标价工程量清单，否则，询价人将取消其中选资格。</w:t>
      </w:r>
    </w:p>
    <w:p w14:paraId="3BB0C5EE">
      <w:pPr>
        <w:pStyle w:val="8"/>
        <w:spacing w:line="472" w:lineRule="exact"/>
        <w:ind w:firstLine="480"/>
        <w:rPr>
          <w:lang w:val="en-US" w:eastAsia="zh-CN"/>
        </w:rPr>
      </w:pPr>
      <w:r>
        <w:rPr>
          <w:rFonts w:hint="eastAsia"/>
          <w:lang w:val="en-US" w:eastAsia="zh-CN"/>
        </w:rPr>
        <w:t>3.7本项目施工期的相关通行费用均包含在询价报价相关子目中，由报价人自行承担，询价人不另行计量支付。</w:t>
      </w:r>
    </w:p>
    <w:p w14:paraId="52D6019B">
      <w:pPr>
        <w:pStyle w:val="8"/>
        <w:spacing w:line="472" w:lineRule="exact"/>
        <w:ind w:firstLine="480"/>
        <w:rPr>
          <w:lang w:val="en-US" w:eastAsia="zh-CN"/>
        </w:rPr>
      </w:pPr>
      <w:r>
        <w:rPr>
          <w:rFonts w:hint="eastAsia"/>
          <w:lang w:val="en-US" w:eastAsia="zh-CN"/>
        </w:rPr>
        <w:t>3.8本项目报价人施工期间所有作业车辆通行费（含运输、管理等）由报价人自行承担, 询价人不另行计量支付。</w:t>
      </w:r>
    </w:p>
    <w:p w14:paraId="73468483">
      <w:pPr>
        <w:pStyle w:val="8"/>
        <w:spacing w:line="472" w:lineRule="exact"/>
        <w:ind w:firstLine="480"/>
        <w:rPr>
          <w:lang w:val="en-US" w:eastAsia="zh-CN"/>
        </w:rPr>
      </w:pPr>
      <w:r>
        <w:rPr>
          <w:rFonts w:hint="eastAsia"/>
          <w:lang w:val="en-US" w:eastAsia="zh-CN"/>
        </w:rPr>
        <w:t>3.9询价报价的单价需考虑工地扬尘治理所需相关费用，询价人不另行计量支付。</w:t>
      </w:r>
    </w:p>
    <w:p w14:paraId="26886802">
      <w:pPr>
        <w:pStyle w:val="8"/>
        <w:spacing w:line="472" w:lineRule="exact"/>
        <w:ind w:firstLine="480"/>
        <w:rPr>
          <w:lang w:val="en-US" w:eastAsia="zh-CN"/>
        </w:rPr>
      </w:pPr>
    </w:p>
    <w:sectPr>
      <w:pgSz w:w="11906" w:h="16838"/>
      <w:pgMar w:top="1440" w:right="1800"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YzM0YjQ3ZTU0ZWNiOWZjMGRkMzY3NzIxMjE5NTEifQ=="/>
  </w:docVars>
  <w:rsids>
    <w:rsidRoot w:val="4172072D"/>
    <w:rsid w:val="0008638C"/>
    <w:rsid w:val="00156AF8"/>
    <w:rsid w:val="00286FC2"/>
    <w:rsid w:val="002C5D23"/>
    <w:rsid w:val="004A3860"/>
    <w:rsid w:val="005D76AB"/>
    <w:rsid w:val="006766EB"/>
    <w:rsid w:val="006F1512"/>
    <w:rsid w:val="0086227D"/>
    <w:rsid w:val="00875A37"/>
    <w:rsid w:val="0099476B"/>
    <w:rsid w:val="00C06DFB"/>
    <w:rsid w:val="00C16FE6"/>
    <w:rsid w:val="00E362EB"/>
    <w:rsid w:val="00E42E06"/>
    <w:rsid w:val="00F15343"/>
    <w:rsid w:val="063E5CF2"/>
    <w:rsid w:val="075B5D40"/>
    <w:rsid w:val="07C1191B"/>
    <w:rsid w:val="08DA7138"/>
    <w:rsid w:val="092C3909"/>
    <w:rsid w:val="09463BFF"/>
    <w:rsid w:val="0C30706F"/>
    <w:rsid w:val="0F024CF3"/>
    <w:rsid w:val="0F342738"/>
    <w:rsid w:val="0F4D13B1"/>
    <w:rsid w:val="106519DD"/>
    <w:rsid w:val="13F13E2C"/>
    <w:rsid w:val="14804AEE"/>
    <w:rsid w:val="17391612"/>
    <w:rsid w:val="1748289E"/>
    <w:rsid w:val="18BA4890"/>
    <w:rsid w:val="1C8420E4"/>
    <w:rsid w:val="1D0C4ADF"/>
    <w:rsid w:val="1D5B0398"/>
    <w:rsid w:val="1D9C451D"/>
    <w:rsid w:val="200A54F5"/>
    <w:rsid w:val="217429A0"/>
    <w:rsid w:val="241A4435"/>
    <w:rsid w:val="258412C4"/>
    <w:rsid w:val="27B34984"/>
    <w:rsid w:val="2AC5334C"/>
    <w:rsid w:val="30F06C49"/>
    <w:rsid w:val="315A2315"/>
    <w:rsid w:val="33D3480F"/>
    <w:rsid w:val="357065AB"/>
    <w:rsid w:val="35725E7F"/>
    <w:rsid w:val="357F67EE"/>
    <w:rsid w:val="358C1F0E"/>
    <w:rsid w:val="383C2774"/>
    <w:rsid w:val="3881462B"/>
    <w:rsid w:val="39946266"/>
    <w:rsid w:val="3A82661D"/>
    <w:rsid w:val="3BC96A15"/>
    <w:rsid w:val="3C0E61D6"/>
    <w:rsid w:val="3C7E335B"/>
    <w:rsid w:val="4172072D"/>
    <w:rsid w:val="43010842"/>
    <w:rsid w:val="43A23DD3"/>
    <w:rsid w:val="444E39A0"/>
    <w:rsid w:val="456D3A09"/>
    <w:rsid w:val="45A858ED"/>
    <w:rsid w:val="45B47DEE"/>
    <w:rsid w:val="48622F1C"/>
    <w:rsid w:val="4AA743C5"/>
    <w:rsid w:val="4AB12B4E"/>
    <w:rsid w:val="4BE8259F"/>
    <w:rsid w:val="4FD702E1"/>
    <w:rsid w:val="523B5712"/>
    <w:rsid w:val="527F1783"/>
    <w:rsid w:val="52EC07D2"/>
    <w:rsid w:val="53B942E2"/>
    <w:rsid w:val="54D9517B"/>
    <w:rsid w:val="577E7E93"/>
    <w:rsid w:val="5EEA61D6"/>
    <w:rsid w:val="5F337B7D"/>
    <w:rsid w:val="6211064A"/>
    <w:rsid w:val="69034A64"/>
    <w:rsid w:val="69D56401"/>
    <w:rsid w:val="6A000981"/>
    <w:rsid w:val="6D793547"/>
    <w:rsid w:val="70141305"/>
    <w:rsid w:val="70F640E6"/>
    <w:rsid w:val="735D2FC3"/>
    <w:rsid w:val="748F3A92"/>
    <w:rsid w:val="78EF4B38"/>
    <w:rsid w:val="7922774F"/>
    <w:rsid w:val="79BA4CCB"/>
    <w:rsid w:val="7B7643BC"/>
    <w:rsid w:val="7BE1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1"/>
    <w:pPr>
      <w:spacing w:before="45"/>
      <w:ind w:left="1881"/>
      <w:outlineLvl w:val="2"/>
    </w:pPr>
    <w:rPr>
      <w:rFonts w:ascii="黑体" w:hAnsi="黑体" w:eastAsia="黑体" w:cs="黑体"/>
      <w:sz w:val="40"/>
      <w:szCs w:val="4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Heading #2|1"/>
    <w:basedOn w:val="1"/>
    <w:qFormat/>
    <w:uiPriority w:val="0"/>
    <w:pPr>
      <w:spacing w:after="220"/>
      <w:jc w:val="center"/>
      <w:outlineLvl w:val="1"/>
    </w:pPr>
    <w:rPr>
      <w:rFonts w:ascii="宋体" w:hAnsi="宋体" w:eastAsia="宋体" w:cs="宋体"/>
      <w:sz w:val="30"/>
      <w:szCs w:val="30"/>
      <w:lang w:val="zh-TW" w:eastAsia="zh-TW" w:bidi="zh-TW"/>
    </w:rPr>
  </w:style>
  <w:style w:type="paragraph" w:customStyle="1" w:styleId="8">
    <w:name w:val="Body text|1"/>
    <w:basedOn w:val="1"/>
    <w:qFormat/>
    <w:uiPriority w:val="0"/>
    <w:pPr>
      <w:spacing w:line="439" w:lineRule="auto"/>
      <w:ind w:firstLine="400"/>
    </w:pPr>
    <w:rPr>
      <w:rFonts w:ascii="宋体" w:hAnsi="宋体" w:eastAsia="宋体" w:cs="宋体"/>
      <w:sz w:val="22"/>
      <w:szCs w:val="22"/>
      <w:lang w:val="zh-TW" w:eastAsia="zh-TW" w:bidi="zh-TW"/>
    </w:rPr>
  </w:style>
  <w:style w:type="paragraph" w:customStyle="1" w:styleId="9">
    <w:name w:val="列出段落1"/>
    <w:basedOn w:val="1"/>
    <w:qFormat/>
    <w:uiPriority w:val="1"/>
    <w:pPr>
      <w:ind w:left="424" w:firstLine="480"/>
    </w:pPr>
  </w:style>
  <w:style w:type="character" w:customStyle="1" w:styleId="10">
    <w:name w:val="页眉 字符"/>
    <w:basedOn w:val="6"/>
    <w:link w:val="4"/>
    <w:qFormat/>
    <w:uiPriority w:val="0"/>
    <w:rPr>
      <w:kern w:val="2"/>
      <w:sz w:val="18"/>
      <w:szCs w:val="18"/>
    </w:rPr>
  </w:style>
  <w:style w:type="character" w:customStyle="1" w:styleId="11">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1698</Words>
  <Characters>1762</Characters>
  <Lines>22</Lines>
  <Paragraphs>6</Paragraphs>
  <TotalTime>0</TotalTime>
  <ScaleCrop>false</ScaleCrop>
  <LinksUpToDate>false</LinksUpToDate>
  <CharactersWithSpaces>1768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2022-03-21T02:37:00Z</dcterms:created>
  <dc:creator>G－Jusmine</dc:creator>
  <cp:lastModifiedBy>Administrator</cp:lastModifiedBy>
  <cp:lastPrinted>2024-09-06T04:46:00Z</cp:lastPrinted>
  <dcterms:modified xsi:type="dcterms:W3CDTF">2024-09-06T05:48:15Z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859AC78A02D24B25B21938DD95736FB6</vt:lpwstr>
  </property>
</Properties>
</file>