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9B55F">
      <w:pPr>
        <w:jc w:val="center"/>
        <w:rPr>
          <w:b/>
          <w:sz w:val="32"/>
          <w:szCs w:val="32"/>
        </w:rPr>
      </w:pPr>
    </w:p>
    <w:p w14:paraId="1AFFD979">
      <w:pPr>
        <w:rPr>
          <w:b/>
          <w:sz w:val="36"/>
          <w:szCs w:val="36"/>
        </w:rPr>
      </w:pPr>
    </w:p>
    <w:p w14:paraId="1AA40DB9">
      <w:pPr>
        <w:spacing w:line="560" w:lineRule="exact"/>
        <w:jc w:val="center"/>
        <w:rPr>
          <w:rFonts w:hint="eastAsia"/>
          <w:b/>
          <w:sz w:val="44"/>
          <w:szCs w:val="56"/>
          <w:lang w:val="en-US" w:eastAsia="zh-CN"/>
        </w:rPr>
      </w:pPr>
      <w:r>
        <w:rPr>
          <w:rFonts w:hint="eastAsia"/>
          <w:b/>
          <w:sz w:val="44"/>
          <w:szCs w:val="56"/>
          <w:lang w:val="en-US" w:eastAsia="zh-CN"/>
        </w:rPr>
        <w:t>寻全高速沿线增贴反光膜及增设交安设施</w:t>
      </w:r>
    </w:p>
    <w:p w14:paraId="27A9A595">
      <w:pPr>
        <w:spacing w:line="560" w:lineRule="exact"/>
        <w:jc w:val="center"/>
        <w:rPr>
          <w:b/>
          <w:sz w:val="44"/>
          <w:szCs w:val="56"/>
        </w:rPr>
      </w:pPr>
    </w:p>
    <w:p w14:paraId="0ACA8109">
      <w:pPr>
        <w:pStyle w:val="5"/>
      </w:pPr>
    </w:p>
    <w:p w14:paraId="643D33CD">
      <w:pPr>
        <w:rPr>
          <w:b/>
          <w:sz w:val="44"/>
          <w:szCs w:val="44"/>
        </w:rPr>
      </w:pPr>
    </w:p>
    <w:p w14:paraId="35266C5E">
      <w:pPr>
        <w:spacing w:line="560" w:lineRule="exact"/>
        <w:jc w:val="center"/>
        <w:rPr>
          <w:rFonts w:hint="eastAsia"/>
          <w:b/>
          <w:sz w:val="56"/>
          <w:szCs w:val="56"/>
        </w:rPr>
      </w:pPr>
    </w:p>
    <w:p w14:paraId="241AAEAE">
      <w:pPr>
        <w:spacing w:line="560" w:lineRule="exact"/>
        <w:jc w:val="center"/>
        <w:rPr>
          <w:rFonts w:hint="eastAsia"/>
          <w:b/>
          <w:sz w:val="56"/>
          <w:szCs w:val="56"/>
        </w:rPr>
      </w:pPr>
    </w:p>
    <w:p w14:paraId="0D3684C3">
      <w:pPr>
        <w:spacing w:line="560" w:lineRule="exact"/>
        <w:jc w:val="center"/>
        <w:rPr>
          <w:rFonts w:hint="eastAsia"/>
          <w:b/>
          <w:sz w:val="56"/>
          <w:szCs w:val="56"/>
        </w:rPr>
      </w:pPr>
    </w:p>
    <w:p w14:paraId="3CFD6628">
      <w:pPr>
        <w:spacing w:line="560" w:lineRule="exact"/>
        <w:jc w:val="center"/>
        <w:rPr>
          <w:rFonts w:hint="eastAsia"/>
          <w:b/>
          <w:sz w:val="56"/>
          <w:szCs w:val="56"/>
        </w:rPr>
      </w:pPr>
      <w:r>
        <w:rPr>
          <w:rFonts w:hint="eastAsia"/>
          <w:b/>
          <w:sz w:val="56"/>
          <w:szCs w:val="56"/>
        </w:rPr>
        <w:t>询价文件</w:t>
      </w:r>
    </w:p>
    <w:p w14:paraId="1893CF80">
      <w:pPr>
        <w:jc w:val="center"/>
        <w:rPr>
          <w:rFonts w:hint="eastAsia"/>
          <w:b/>
          <w:sz w:val="36"/>
          <w:szCs w:val="36"/>
          <w:lang w:val="en-US" w:eastAsia="zh-CN"/>
        </w:rPr>
      </w:pPr>
      <w:r>
        <w:rPr>
          <w:rFonts w:hint="eastAsia"/>
          <w:b/>
          <w:sz w:val="36"/>
          <w:szCs w:val="36"/>
          <w:lang w:val="en-US" w:eastAsia="zh-CN"/>
        </w:rPr>
        <w:t xml:space="preserve">  </w:t>
      </w:r>
    </w:p>
    <w:p w14:paraId="73D53A70">
      <w:pPr>
        <w:pStyle w:val="2"/>
        <w:jc w:val="center"/>
        <w:rPr>
          <w:rFonts w:hint="default"/>
          <w:b/>
          <w:sz w:val="36"/>
          <w:szCs w:val="36"/>
          <w:lang w:val="en-US" w:eastAsia="zh-CN"/>
        </w:rPr>
      </w:pPr>
      <w:r>
        <w:rPr>
          <w:rFonts w:hint="eastAsia"/>
          <w:b/>
          <w:sz w:val="36"/>
          <w:szCs w:val="36"/>
          <w:lang w:val="en-US" w:eastAsia="zh-CN"/>
        </w:rPr>
        <w:t>（第二次）</w:t>
      </w:r>
    </w:p>
    <w:p w14:paraId="697F9FA1">
      <w:pPr>
        <w:pStyle w:val="2"/>
        <w:rPr>
          <w:rFonts w:hint="default"/>
          <w:b/>
          <w:sz w:val="36"/>
          <w:szCs w:val="36"/>
          <w:lang w:val="en-US" w:eastAsia="zh-CN"/>
        </w:rPr>
      </w:pPr>
    </w:p>
    <w:p w14:paraId="21450E8B">
      <w:pPr>
        <w:pStyle w:val="5"/>
        <w:rPr>
          <w:rFonts w:hint="eastAsia"/>
          <w:sz w:val="36"/>
          <w:szCs w:val="36"/>
        </w:rPr>
      </w:pPr>
    </w:p>
    <w:p w14:paraId="72BD3A80"/>
    <w:p w14:paraId="5E8718FF"/>
    <w:p w14:paraId="20BB3158">
      <w:pPr>
        <w:jc w:val="center"/>
        <w:rPr>
          <w:b/>
          <w:sz w:val="36"/>
          <w:szCs w:val="36"/>
        </w:rPr>
      </w:pPr>
    </w:p>
    <w:p w14:paraId="1E74E771">
      <w:pPr>
        <w:jc w:val="center"/>
        <w:rPr>
          <w:b/>
          <w:sz w:val="36"/>
          <w:szCs w:val="36"/>
        </w:rPr>
      </w:pPr>
    </w:p>
    <w:p w14:paraId="0A4848F2">
      <w:pPr>
        <w:jc w:val="center"/>
        <w:rPr>
          <w:b/>
          <w:sz w:val="36"/>
          <w:szCs w:val="36"/>
        </w:rPr>
      </w:pPr>
    </w:p>
    <w:p w14:paraId="6003AF9E">
      <w:pPr>
        <w:jc w:val="center"/>
        <w:rPr>
          <w:b/>
          <w:sz w:val="36"/>
          <w:szCs w:val="36"/>
        </w:rPr>
      </w:pPr>
    </w:p>
    <w:p w14:paraId="1A8402BE">
      <w:pPr>
        <w:jc w:val="center"/>
        <w:rPr>
          <w:b/>
          <w:sz w:val="36"/>
          <w:szCs w:val="36"/>
        </w:rPr>
      </w:pPr>
    </w:p>
    <w:p w14:paraId="1B169370">
      <w:pPr>
        <w:jc w:val="center"/>
        <w:outlineLvl w:val="0"/>
        <w:rPr>
          <w:b/>
          <w:sz w:val="36"/>
          <w:szCs w:val="36"/>
        </w:rPr>
      </w:pPr>
      <w:bookmarkStart w:id="0" w:name="_Toc2486"/>
      <w:r>
        <w:rPr>
          <w:rFonts w:hint="eastAsia"/>
          <w:b/>
          <w:sz w:val="36"/>
          <w:szCs w:val="36"/>
          <w:lang w:val="en-US" w:eastAsia="zh-CN"/>
        </w:rPr>
        <w:t>江西省寻全</w:t>
      </w:r>
      <w:r>
        <w:rPr>
          <w:rFonts w:hint="eastAsia"/>
          <w:b/>
          <w:sz w:val="36"/>
          <w:szCs w:val="36"/>
        </w:rPr>
        <w:t>高速公路有限责任公司</w:t>
      </w:r>
      <w:bookmarkEnd w:id="0"/>
    </w:p>
    <w:p w14:paraId="6271035B">
      <w:pPr>
        <w:jc w:val="center"/>
        <w:rPr>
          <w:b/>
          <w:sz w:val="36"/>
          <w:szCs w:val="36"/>
        </w:rPr>
      </w:pPr>
      <w:r>
        <w:rPr>
          <w:rFonts w:hint="eastAsia"/>
          <w:b/>
          <w:sz w:val="36"/>
          <w:szCs w:val="36"/>
        </w:rPr>
        <w:t>二</w:t>
      </w:r>
      <w:r>
        <w:rPr>
          <w:b/>
          <w:sz w:val="36"/>
          <w:szCs w:val="36"/>
        </w:rPr>
        <w:t>O</w:t>
      </w:r>
      <w:r>
        <w:rPr>
          <w:rFonts w:hint="eastAsia"/>
          <w:b/>
          <w:sz w:val="36"/>
          <w:szCs w:val="36"/>
        </w:rPr>
        <w:t>二</w:t>
      </w:r>
      <w:r>
        <w:rPr>
          <w:rFonts w:hint="eastAsia"/>
          <w:b/>
          <w:sz w:val="36"/>
          <w:szCs w:val="36"/>
          <w:lang w:val="en-US" w:eastAsia="zh-CN"/>
        </w:rPr>
        <w:t>四</w:t>
      </w:r>
      <w:r>
        <w:rPr>
          <w:rFonts w:hint="eastAsia"/>
          <w:b/>
          <w:sz w:val="36"/>
          <w:szCs w:val="36"/>
        </w:rPr>
        <w:t>年</w:t>
      </w:r>
      <w:r>
        <w:rPr>
          <w:rFonts w:hint="eastAsia"/>
          <w:b/>
          <w:sz w:val="36"/>
          <w:szCs w:val="36"/>
          <w:lang w:val="en-US" w:eastAsia="zh-CN"/>
        </w:rPr>
        <w:t>九</w:t>
      </w:r>
      <w:r>
        <w:rPr>
          <w:rFonts w:hint="eastAsia"/>
          <w:b/>
          <w:sz w:val="36"/>
          <w:szCs w:val="36"/>
        </w:rPr>
        <w:t>月</w:t>
      </w:r>
    </w:p>
    <w:p w14:paraId="75DDC90E"/>
    <w:p w14:paraId="4B4488C8">
      <w:pPr>
        <w:pStyle w:val="2"/>
      </w:pPr>
    </w:p>
    <w:p w14:paraId="6DCFCCFB">
      <w:pPr>
        <w:pStyle w:val="2"/>
      </w:pPr>
    </w:p>
    <w:p w14:paraId="7EF82501">
      <w:pPr>
        <w:pStyle w:val="2"/>
      </w:pPr>
    </w:p>
    <w:p w14:paraId="69D33117">
      <w:pPr>
        <w:pStyle w:val="2"/>
      </w:pPr>
    </w:p>
    <w:p w14:paraId="68CE90F0">
      <w:pPr>
        <w:spacing w:line="560" w:lineRule="exact"/>
        <w:jc w:val="center"/>
        <w:rPr>
          <w:rFonts w:hint="eastAsia" w:ascii="仿宋_GB2312" w:hAnsi="Calibri" w:eastAsia="仿宋_GB2312" w:cs="Times New Roman"/>
          <w:b/>
          <w:kern w:val="44"/>
          <w:sz w:val="36"/>
          <w:szCs w:val="36"/>
          <w:lang w:val="en-US" w:eastAsia="zh-CN" w:bidi="ar-SA"/>
        </w:rPr>
      </w:pPr>
      <w:r>
        <w:rPr>
          <w:rFonts w:hint="eastAsia" w:ascii="仿宋_GB2312" w:hAnsi="Calibri" w:eastAsia="仿宋_GB2312" w:cs="Times New Roman"/>
          <w:b/>
          <w:kern w:val="44"/>
          <w:sz w:val="36"/>
          <w:szCs w:val="36"/>
          <w:lang w:val="en-US" w:eastAsia="zh-CN" w:bidi="ar-SA"/>
        </w:rPr>
        <w:t>寻全高速沿线增贴反光膜及增设交安设施</w:t>
      </w:r>
    </w:p>
    <w:p w14:paraId="2B304913">
      <w:pPr>
        <w:spacing w:line="560" w:lineRule="exact"/>
        <w:jc w:val="center"/>
        <w:rPr>
          <w:rFonts w:hint="default" w:ascii="仿宋_GB2312" w:eastAsia="仿宋_GB2312"/>
          <w:szCs w:val="36"/>
          <w:lang w:val="en-US" w:eastAsia="zh-CN"/>
        </w:rPr>
      </w:pPr>
      <w:r>
        <w:rPr>
          <w:rFonts w:hint="eastAsia" w:ascii="仿宋_GB2312" w:hAnsi="Calibri" w:eastAsia="仿宋_GB2312" w:cs="Times New Roman"/>
          <w:b/>
          <w:kern w:val="44"/>
          <w:sz w:val="36"/>
          <w:szCs w:val="36"/>
          <w:lang w:val="en-US" w:eastAsia="zh-CN" w:bidi="ar-SA"/>
        </w:rPr>
        <w:t>项目询价公告</w:t>
      </w:r>
      <w:r>
        <w:rPr>
          <w:rFonts w:hint="eastAsia" w:ascii="仿宋_GB2312" w:eastAsia="仿宋_GB2312" w:cs="Times New Roman"/>
          <w:b/>
          <w:kern w:val="44"/>
          <w:sz w:val="36"/>
          <w:szCs w:val="36"/>
          <w:lang w:val="en-US" w:eastAsia="zh-CN" w:bidi="ar-SA"/>
        </w:rPr>
        <w:t>（第二次）</w:t>
      </w:r>
    </w:p>
    <w:p w14:paraId="08ADA578">
      <w:pPr>
        <w:rPr>
          <w:rFonts w:hint="eastAsia"/>
        </w:rPr>
      </w:pPr>
    </w:p>
    <w:p w14:paraId="08EB4299">
      <w:pPr>
        <w:pStyle w:val="4"/>
        <w:ind w:firstLine="482"/>
      </w:pPr>
      <w:bookmarkStart w:id="1" w:name="_Toc21210"/>
      <w:r>
        <w:rPr>
          <w:rFonts w:hint="eastAsia"/>
        </w:rPr>
        <w:t>一、询价条件</w:t>
      </w:r>
      <w:bookmarkEnd w:id="1"/>
    </w:p>
    <w:p w14:paraId="760E48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本次询价项目名称：</w:t>
      </w:r>
      <w:r>
        <w:rPr>
          <w:rFonts w:hint="eastAsia" w:ascii="宋体" w:hAnsi="宋体" w:eastAsia="宋体" w:cs="宋体"/>
          <w:b w:val="0"/>
          <w:bCs w:val="0"/>
          <w:kern w:val="0"/>
          <w:sz w:val="24"/>
          <w:szCs w:val="24"/>
          <w:lang w:val="en-US" w:eastAsia="zh-CN"/>
        </w:rPr>
        <w:t>寻全高速沿线增贴反光膜及增设交安设施</w:t>
      </w:r>
      <w:r>
        <w:rPr>
          <w:rFonts w:hint="eastAsia" w:ascii="宋体" w:hAnsi="宋体" w:eastAsia="宋体" w:cs="宋体"/>
          <w:b w:val="0"/>
          <w:bCs w:val="0"/>
          <w:kern w:val="0"/>
          <w:sz w:val="24"/>
          <w:szCs w:val="24"/>
        </w:rPr>
        <w:t>。询价人：</w:t>
      </w:r>
      <w:r>
        <w:rPr>
          <w:rFonts w:hint="eastAsia" w:ascii="宋体" w:hAnsi="宋体" w:cs="宋体"/>
          <w:b w:val="0"/>
          <w:bCs w:val="0"/>
          <w:kern w:val="0"/>
          <w:sz w:val="24"/>
          <w:szCs w:val="24"/>
          <w:lang w:val="en-US" w:eastAsia="zh-CN"/>
        </w:rPr>
        <w:t>江西省寻全</w:t>
      </w:r>
      <w:r>
        <w:rPr>
          <w:rFonts w:hint="eastAsia" w:ascii="宋体" w:hAnsi="宋体" w:eastAsia="宋体" w:cs="宋体"/>
          <w:b w:val="0"/>
          <w:bCs w:val="0"/>
          <w:kern w:val="0"/>
          <w:sz w:val="24"/>
          <w:szCs w:val="24"/>
        </w:rPr>
        <w:t>高速公路有限责任公司（以下简称“询价人”）。合同签订方为: </w:t>
      </w:r>
      <w:r>
        <w:rPr>
          <w:rFonts w:hint="eastAsia" w:ascii="宋体" w:hAnsi="宋体" w:cs="宋体"/>
          <w:b w:val="0"/>
          <w:bCs w:val="0"/>
          <w:kern w:val="0"/>
          <w:sz w:val="24"/>
          <w:szCs w:val="24"/>
          <w:lang w:val="en-US" w:eastAsia="zh-CN"/>
        </w:rPr>
        <w:t>江西省寻全</w:t>
      </w:r>
      <w:r>
        <w:rPr>
          <w:rFonts w:hint="eastAsia" w:ascii="宋体" w:hAnsi="宋体" w:eastAsia="宋体" w:cs="宋体"/>
          <w:b w:val="0"/>
          <w:bCs w:val="0"/>
          <w:kern w:val="0"/>
          <w:sz w:val="24"/>
          <w:szCs w:val="24"/>
        </w:rPr>
        <w:t>高速公路有限责任公司。项目已具备采购条件，现对该项目进行公开询价。</w:t>
      </w:r>
    </w:p>
    <w:p w14:paraId="50DD2FA8">
      <w:pPr>
        <w:keepNext w:val="0"/>
        <w:keepLines w:val="0"/>
        <w:widowControl/>
        <w:suppressLineNumbers w:val="0"/>
        <w:ind w:firstLine="480" w:firstLineChars="200"/>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项目概况：</w:t>
      </w:r>
      <w:bookmarkStart w:id="2" w:name="_Toc24285"/>
      <w:r>
        <w:rPr>
          <w:rFonts w:hint="eastAsia" w:ascii="宋体" w:hAnsi="宋体" w:eastAsia="宋体" w:cs="宋体"/>
          <w:b w:val="0"/>
          <w:bCs w:val="0"/>
          <w:kern w:val="0"/>
          <w:sz w:val="24"/>
          <w:szCs w:val="24"/>
          <w:lang w:val="en-US" w:eastAsia="zh-CN"/>
        </w:rPr>
        <w:t>根据2024年度养护计划，为提升寻全高速夜间行驶反光效果，拟在沿</w:t>
      </w:r>
      <w:r>
        <w:rPr>
          <w:rFonts w:hint="eastAsia" w:ascii="宋体" w:hAnsi="宋体" w:cs="宋体"/>
          <w:b w:val="0"/>
          <w:bCs w:val="0"/>
          <w:kern w:val="0"/>
          <w:sz w:val="24"/>
          <w:szCs w:val="24"/>
          <w:lang w:val="en-US" w:eastAsia="zh-CN"/>
        </w:rPr>
        <w:t>线桥梁防眩板、中央开口栅上防眩板贴膜250平方米、</w:t>
      </w:r>
      <w:r>
        <w:rPr>
          <w:rFonts w:hint="eastAsia" w:ascii="宋体" w:hAnsi="宋体" w:eastAsia="宋体" w:cs="宋体"/>
          <w:b w:val="0"/>
          <w:bCs w:val="0"/>
          <w:kern w:val="0"/>
          <w:sz w:val="24"/>
          <w:szCs w:val="24"/>
          <w:lang w:val="en-US" w:eastAsia="zh-CN"/>
        </w:rPr>
        <w:t>4个收费站主线下匝道前100米、寻乌北互通匝道、安远互通匝道、虎山互通匝道立柱增贴反光膜93平方米。桥梁防撞墙中间附着式轮廓标3700个，桥梁防撞墙顶轮廓标（类似百米牌）2400个；增设标志牌（紧急停车带：非紧急禁停）83个。</w:t>
      </w:r>
    </w:p>
    <w:p w14:paraId="08F0A8F1">
      <w:pPr>
        <w:pStyle w:val="4"/>
        <w:pageBreakBefore w:val="0"/>
        <w:kinsoku/>
        <w:overflowPunct/>
        <w:topLinePunct w:val="0"/>
        <w:bidi w:val="0"/>
        <w:spacing w:line="400" w:lineRule="exact"/>
        <w:ind w:firstLine="482"/>
        <w:textAlignment w:val="auto"/>
        <w:rPr>
          <w:rFonts w:hint="eastAsia"/>
        </w:rPr>
      </w:pPr>
      <w:r>
        <w:rPr>
          <w:rFonts w:hint="eastAsia"/>
        </w:rPr>
        <w:t>二、询价内容及要求</w:t>
      </w:r>
      <w:bookmarkEnd w:id="2"/>
    </w:p>
    <w:p w14:paraId="5CCDEC9B">
      <w:pPr>
        <w:pageBreakBefore w:val="0"/>
        <w:kinsoku/>
        <w:overflowPunct/>
        <w:topLinePunct w:val="0"/>
        <w:bidi w:val="0"/>
        <w:spacing w:line="400" w:lineRule="exact"/>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1、询价内容：</w:t>
      </w:r>
      <w:r>
        <w:rPr>
          <w:rFonts w:hint="eastAsia" w:ascii="宋体" w:hAnsi="宋体" w:eastAsia="宋体" w:cs="宋体"/>
          <w:b w:val="0"/>
          <w:bCs w:val="0"/>
          <w:kern w:val="0"/>
          <w:sz w:val="24"/>
          <w:szCs w:val="24"/>
          <w:lang w:val="en-US" w:eastAsia="zh-CN"/>
        </w:rPr>
        <w:t>寻全高速沿线增贴反光膜及增设交安设施</w:t>
      </w:r>
    </w:p>
    <w:p w14:paraId="5C74761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 服务期限</w:t>
      </w:r>
    </w:p>
    <w:p w14:paraId="03DDAE3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2.1 </w:t>
      </w:r>
      <w:r>
        <w:rPr>
          <w:rFonts w:hint="eastAsia" w:ascii="宋体" w:hAnsi="宋体" w:cs="宋体"/>
          <w:b w:val="0"/>
          <w:bCs w:val="0"/>
          <w:color w:val="auto"/>
          <w:kern w:val="0"/>
          <w:sz w:val="24"/>
          <w:szCs w:val="24"/>
          <w:lang w:val="en-US" w:eastAsia="zh-CN" w:bidi="ar-SA"/>
        </w:rPr>
        <w:t>施工期</w:t>
      </w:r>
      <w:r>
        <w:rPr>
          <w:rFonts w:hint="eastAsia" w:ascii="宋体" w:hAnsi="宋体" w:eastAsia="宋体" w:cs="宋体"/>
          <w:b w:val="0"/>
          <w:bCs w:val="0"/>
          <w:color w:val="auto"/>
          <w:kern w:val="0"/>
          <w:sz w:val="24"/>
          <w:szCs w:val="24"/>
          <w:lang w:val="en-US" w:eastAsia="zh-CN" w:bidi="ar-SA"/>
        </w:rPr>
        <w:t>：自合同协议书签订之日起</w:t>
      </w:r>
      <w:r>
        <w:rPr>
          <w:rFonts w:hint="eastAsia" w:ascii="宋体" w:hAnsi="宋体" w:cs="宋体"/>
          <w:b w:val="0"/>
          <w:bCs w:val="0"/>
          <w:color w:val="auto"/>
          <w:kern w:val="0"/>
          <w:sz w:val="24"/>
          <w:szCs w:val="24"/>
          <w:lang w:val="en-US" w:eastAsia="zh-CN" w:bidi="ar-SA"/>
        </w:rPr>
        <w:t>2</w:t>
      </w:r>
      <w:r>
        <w:rPr>
          <w:rFonts w:hint="eastAsia" w:ascii="宋体" w:hAnsi="宋体" w:eastAsia="宋体" w:cs="宋体"/>
          <w:b w:val="0"/>
          <w:bCs w:val="0"/>
          <w:color w:val="auto"/>
          <w:kern w:val="0"/>
          <w:sz w:val="24"/>
          <w:szCs w:val="24"/>
          <w:lang w:val="en-US" w:eastAsia="zh-CN" w:bidi="ar-SA"/>
        </w:rPr>
        <w:t>5天内提交给发包人，逾期违约金：1000元/天；</w:t>
      </w:r>
    </w:p>
    <w:p w14:paraId="57094B31">
      <w:pPr>
        <w:pStyle w:val="4"/>
        <w:pageBreakBefore w:val="0"/>
        <w:kinsoku/>
        <w:overflowPunct/>
        <w:topLinePunct w:val="0"/>
        <w:bidi w:val="0"/>
        <w:spacing w:line="400" w:lineRule="exact"/>
        <w:ind w:firstLine="482"/>
        <w:textAlignment w:val="auto"/>
        <w:rPr>
          <w:rFonts w:hint="eastAsia"/>
          <w:color w:val="auto"/>
        </w:rPr>
      </w:pPr>
      <w:bookmarkStart w:id="3" w:name="_Toc23243"/>
      <w:r>
        <w:rPr>
          <w:rFonts w:hint="eastAsia"/>
          <w:color w:val="auto"/>
        </w:rPr>
        <w:t>三、本次询价的控制价上限及要求</w:t>
      </w:r>
      <w:bookmarkEnd w:id="3"/>
    </w:p>
    <w:p w14:paraId="46A31F93">
      <w:pPr>
        <w:pageBreakBefore w:val="0"/>
        <w:widowControl/>
        <w:kinsoku/>
        <w:overflowPunct/>
        <w:topLinePunct w:val="0"/>
        <w:bidi w:val="0"/>
        <w:spacing w:line="400" w:lineRule="exact"/>
        <w:ind w:firstLine="48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控制价上限：总价</w:t>
      </w:r>
      <w:r>
        <w:rPr>
          <w:rFonts w:hint="eastAsia" w:ascii="宋体" w:hAnsi="宋体" w:cs="宋体"/>
          <w:b w:val="0"/>
          <w:bCs w:val="0"/>
          <w:color w:val="auto"/>
          <w:kern w:val="0"/>
          <w:sz w:val="24"/>
          <w:szCs w:val="24"/>
          <w:lang w:val="en-US" w:eastAsia="zh-CN"/>
        </w:rPr>
        <w:t>25.4</w:t>
      </w:r>
      <w:r>
        <w:rPr>
          <w:rFonts w:hint="eastAsia" w:ascii="宋体" w:hAnsi="宋体" w:eastAsia="宋体" w:cs="宋体"/>
          <w:b w:val="0"/>
          <w:bCs w:val="0"/>
          <w:color w:val="auto"/>
          <w:kern w:val="0"/>
          <w:sz w:val="24"/>
          <w:szCs w:val="24"/>
        </w:rPr>
        <w:t>万元</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报价人的报价不得高于本限价，否则视为不响应询价文件，而被询价方拒绝。</w:t>
      </w:r>
    </w:p>
    <w:p w14:paraId="759FD9AF">
      <w:pPr>
        <w:pageBreakBefore w:val="0"/>
        <w:widowControl/>
        <w:kinsoku/>
        <w:overflowPunct/>
        <w:topLinePunct w:val="0"/>
        <w:bidi w:val="0"/>
        <w:spacing w:line="400" w:lineRule="exact"/>
        <w:ind w:firstLine="480"/>
        <w:jc w:val="left"/>
        <w:textAlignment w:val="auto"/>
        <w:rPr>
          <w:rFonts w:hint="eastAsia" w:ascii="宋体" w:hAnsi="宋体" w:eastAsia="宋体" w:cs="宋体"/>
          <w:b w:val="0"/>
          <w:bCs w:val="0"/>
          <w:color w:val="auto"/>
          <w:kern w:val="0"/>
          <w:sz w:val="24"/>
          <w:szCs w:val="24"/>
          <w:lang w:eastAsia="zh-CN"/>
        </w:rPr>
      </w:pPr>
      <w:bookmarkStart w:id="4" w:name="_Toc25706"/>
      <w:r>
        <w:rPr>
          <w:rFonts w:hint="eastAsia" w:ascii="宋体" w:hAnsi="宋体" w:eastAsia="宋体" w:cs="宋体"/>
          <w:b w:val="0"/>
          <w:bCs w:val="0"/>
          <w:color w:val="auto"/>
          <w:kern w:val="0"/>
          <w:sz w:val="24"/>
          <w:szCs w:val="24"/>
          <w:lang w:eastAsia="zh-CN"/>
        </w:rPr>
        <w:t>本报价包含实施和完成设计成果所需的劳务、咨询</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eastAsia="zh-CN"/>
        </w:rPr>
        <w:t>交通、管理、税金、利润等所有内容，询价方不再另行支付其他费用。</w:t>
      </w:r>
    </w:p>
    <w:p w14:paraId="1164F930">
      <w:pPr>
        <w:pageBreakBefore w:val="0"/>
        <w:kinsoku/>
        <w:overflowPunct/>
        <w:topLinePunct w:val="0"/>
        <w:autoSpaceDE w:val="0"/>
        <w:bidi w:val="0"/>
        <w:spacing w:line="400" w:lineRule="exact"/>
        <w:ind w:firstLine="482" w:firstLineChars="200"/>
        <w:textAlignment w:val="auto"/>
        <w:rPr>
          <w:rFonts w:hint="eastAsia" w:ascii="Arial" w:hAnsi="Arial" w:eastAsia="宋体" w:cs="Times New Roman"/>
          <w:b/>
          <w:bCs/>
          <w:color w:val="auto"/>
          <w:kern w:val="2"/>
          <w:sz w:val="24"/>
          <w:szCs w:val="32"/>
          <w:lang w:val="en-US" w:eastAsia="zh-CN" w:bidi="ar-SA"/>
        </w:rPr>
      </w:pPr>
      <w:r>
        <w:rPr>
          <w:rFonts w:hint="eastAsia" w:ascii="Arial" w:hAnsi="Arial" w:eastAsia="宋体" w:cs="Times New Roman"/>
          <w:b/>
          <w:bCs/>
          <w:color w:val="auto"/>
          <w:kern w:val="2"/>
          <w:sz w:val="24"/>
          <w:szCs w:val="32"/>
          <w:lang w:val="en-US" w:eastAsia="zh-CN" w:bidi="ar-SA"/>
        </w:rPr>
        <w:t>四、询价保证金</w:t>
      </w:r>
    </w:p>
    <w:p w14:paraId="1AEA2A53">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rPr>
        <w:t>该项目询价保证金为人民币</w:t>
      </w:r>
      <w:r>
        <w:rPr>
          <w:rFonts w:hint="eastAsia" w:ascii="宋体" w:hAnsi="宋体" w:cs="宋体"/>
          <w:b w:val="0"/>
          <w:bCs w:val="0"/>
          <w:color w:val="auto"/>
          <w:sz w:val="24"/>
          <w:szCs w:val="24"/>
          <w:lang w:val="en-US" w:eastAsia="zh-CN"/>
        </w:rPr>
        <w:t>伍仟</w:t>
      </w:r>
      <w:r>
        <w:rPr>
          <w:rFonts w:hint="eastAsia" w:ascii="宋体" w:hAnsi="宋体" w:eastAsia="宋体" w:cs="宋体"/>
          <w:b w:val="0"/>
          <w:bCs w:val="0"/>
          <w:color w:val="auto"/>
          <w:sz w:val="24"/>
          <w:szCs w:val="24"/>
        </w:rPr>
        <w:t>元整(￥</w:t>
      </w:r>
      <w:r>
        <w:rPr>
          <w:rFonts w:hint="eastAsia" w:ascii="宋体" w:hAnsi="宋体" w:cs="宋体"/>
          <w:b w:val="0"/>
          <w:bCs w:val="0"/>
          <w:color w:val="auto"/>
          <w:sz w:val="24"/>
          <w:szCs w:val="24"/>
          <w:lang w:val="en-US" w:eastAsia="zh-CN"/>
        </w:rPr>
        <w:t>5000.00</w:t>
      </w:r>
      <w:r>
        <w:rPr>
          <w:rFonts w:hint="eastAsia" w:ascii="宋体" w:hAnsi="宋体" w:eastAsia="宋体" w:cs="宋体"/>
          <w:b w:val="0"/>
          <w:bCs w:val="0"/>
          <w:color w:val="auto"/>
          <w:sz w:val="24"/>
          <w:szCs w:val="24"/>
        </w:rPr>
        <w:t>元)。报价单位必须在报价文件的递交截止时间之前将询价保证金以现金或银行保函形式（现金</w:t>
      </w:r>
      <w:r>
        <w:rPr>
          <w:rFonts w:hint="eastAsia" w:ascii="宋体" w:hAnsi="宋体" w:eastAsia="宋体" w:cs="宋体"/>
          <w:b w:val="0"/>
          <w:bCs w:val="0"/>
          <w:sz w:val="24"/>
          <w:szCs w:val="24"/>
        </w:rPr>
        <w:t>形式或银行保函的原件，均应密封完好在一个单独的封套内，并在封套的封口处加盖报价人单位公章），在递交报价文件时一并递交给询价单位，逾期不予受理。</w:t>
      </w:r>
    </w:p>
    <w:p w14:paraId="35A73CB2">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询价保证金必须按上述的时限、密封要求递交，否则其询价保证金无效，询价单位有权拒绝其报价文件。</w:t>
      </w:r>
    </w:p>
    <w:p w14:paraId="369F4A29">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sz w:val="24"/>
          <w:szCs w:val="24"/>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询价单位有权拒绝退还中选单位的询价保证金。</w:t>
      </w:r>
    </w:p>
    <w:p w14:paraId="0B2D7797">
      <w:pPr>
        <w:pageBreakBefore w:val="0"/>
        <w:kinsoku/>
        <w:overflowPunct/>
        <w:topLinePunct w:val="0"/>
        <w:autoSpaceDE w:val="0"/>
        <w:bidi w:val="0"/>
        <w:spacing w:line="400" w:lineRule="exact"/>
        <w:ind w:firstLine="482" w:firstLineChars="200"/>
        <w:textAlignment w:val="auto"/>
        <w:rPr>
          <w:rFonts w:hint="eastAsia" w:ascii="Arial" w:hAnsi="Arial" w:eastAsia="宋体" w:cs="Times New Roman"/>
          <w:b/>
          <w:bCs/>
          <w:kern w:val="2"/>
          <w:sz w:val="24"/>
          <w:szCs w:val="32"/>
          <w:lang w:val="en-US" w:eastAsia="zh-CN" w:bidi="ar-SA"/>
        </w:rPr>
      </w:pPr>
      <w:r>
        <w:rPr>
          <w:rFonts w:hint="eastAsia" w:ascii="Arial" w:hAnsi="Arial" w:eastAsia="宋体" w:cs="Times New Roman"/>
          <w:b/>
          <w:bCs/>
          <w:kern w:val="2"/>
          <w:sz w:val="24"/>
          <w:szCs w:val="32"/>
          <w:lang w:val="en-US" w:eastAsia="zh-CN" w:bidi="ar-SA"/>
        </w:rPr>
        <w:t>五、履约担保</w:t>
      </w:r>
    </w:p>
    <w:p w14:paraId="0B183A04">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1、在公示结束后14天内成交人应向合同签订人提交履约担保并签订合同，履约担保金额为10%签约合同价。</w:t>
      </w:r>
    </w:p>
    <w:p w14:paraId="4D8A8799">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2、履约担保的形式：保函或现金保证金。</w:t>
      </w:r>
    </w:p>
    <w:p w14:paraId="052D50C8">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若采用银行保函，出具履约保证金的银行级别：成交人所在地的国有商业银行或股份制商业银行的支行及以上级别且具有相应担保能力；</w:t>
      </w:r>
    </w:p>
    <w:p w14:paraId="65D5A50C">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若采用财务公司保函，财务公司应属于中国银行保险监管委员会批准的国有财务公司且经合同签订人认可；</w:t>
      </w:r>
    </w:p>
    <w:p w14:paraId="625F46B4">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若采用现金，成交人应从其基本账户以转账或电汇形式一次性转入合同签订人指定的银行账户内（退还时不计利息）。</w:t>
      </w:r>
    </w:p>
    <w:p w14:paraId="4B0A0291">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3、在项目实施完成合同工作内容并经业主验收合格后28天内将履约担保退还成交人。</w:t>
      </w:r>
    </w:p>
    <w:p w14:paraId="5C675D68">
      <w:pPr>
        <w:pageBreakBefore w:val="0"/>
        <w:kinsoku/>
        <w:overflowPunct/>
        <w:topLinePunct w:val="0"/>
        <w:autoSpaceDE w:val="0"/>
        <w:bidi w:val="0"/>
        <w:spacing w:line="400" w:lineRule="exact"/>
        <w:ind w:firstLine="482" w:firstLineChars="200"/>
        <w:textAlignment w:val="auto"/>
        <w:rPr>
          <w:rFonts w:hint="eastAsia" w:ascii="Arial" w:hAnsi="Arial" w:eastAsia="宋体" w:cs="Times New Roman"/>
          <w:b/>
          <w:bCs/>
          <w:color w:val="auto"/>
          <w:kern w:val="2"/>
          <w:sz w:val="24"/>
          <w:szCs w:val="32"/>
          <w:lang w:val="en-US" w:eastAsia="zh-CN" w:bidi="ar-SA"/>
        </w:rPr>
      </w:pPr>
      <w:r>
        <w:rPr>
          <w:rFonts w:hint="eastAsia" w:ascii="Arial" w:hAnsi="Arial" w:eastAsia="宋体" w:cs="Times New Roman"/>
          <w:b/>
          <w:bCs/>
          <w:color w:val="auto"/>
          <w:kern w:val="2"/>
          <w:sz w:val="24"/>
          <w:szCs w:val="32"/>
          <w:lang w:val="en-US" w:eastAsia="zh-CN" w:bidi="ar-SA"/>
        </w:rPr>
        <w:t>六、费用的支付</w:t>
      </w:r>
      <w:bookmarkEnd w:id="4"/>
    </w:p>
    <w:p w14:paraId="20EE12B1">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cs="宋体"/>
          <w:b w:val="0"/>
          <w:bCs/>
          <w:sz w:val="24"/>
          <w:lang w:val="en-US" w:eastAsia="zh-CN"/>
        </w:rPr>
      </w:pPr>
      <w:bookmarkStart w:id="5" w:name="_Toc17387"/>
      <w:r>
        <w:rPr>
          <w:rFonts w:hint="eastAsia" w:ascii="宋体" w:hAnsi="宋体" w:cs="宋体"/>
          <w:b w:val="0"/>
          <w:bCs/>
          <w:sz w:val="24"/>
          <w:lang w:val="en-US" w:eastAsia="zh-CN"/>
        </w:rPr>
        <w:t>1、实际支付按验收合格的实际工程量进行结算支付。</w:t>
      </w:r>
    </w:p>
    <w:p w14:paraId="71B2574F">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cs="宋体"/>
          <w:b w:val="0"/>
          <w:bCs/>
          <w:sz w:val="24"/>
          <w:lang w:val="en-US" w:eastAsia="zh-CN"/>
        </w:rPr>
      </w:pPr>
      <w:r>
        <w:rPr>
          <w:rFonts w:hint="eastAsia" w:ascii="宋体" w:hAnsi="宋体" w:cs="宋体"/>
          <w:b w:val="0"/>
          <w:bCs/>
          <w:sz w:val="24"/>
          <w:lang w:val="en-US" w:eastAsia="zh-CN"/>
        </w:rPr>
        <w:t>2、第1期支付：工程完工并经询价人验收合格后后15天内，支付已完工程总价97％的合同款。</w:t>
      </w:r>
    </w:p>
    <w:p w14:paraId="2C0103AC">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cs="宋体"/>
          <w:b w:val="0"/>
          <w:bCs/>
          <w:sz w:val="24"/>
          <w:lang w:val="en-US" w:eastAsia="zh-CN"/>
        </w:rPr>
      </w:pPr>
      <w:r>
        <w:rPr>
          <w:rFonts w:hint="eastAsia" w:ascii="宋体" w:hAnsi="宋体" w:cs="宋体"/>
          <w:b w:val="0"/>
          <w:bCs/>
          <w:sz w:val="24"/>
          <w:lang w:val="en-US" w:eastAsia="zh-CN"/>
        </w:rPr>
        <w:t>3、第2期支付：质保期两年，期满并经询价人复查无质量缺陷后15天内支付已完工程剩余合同款。</w:t>
      </w:r>
    </w:p>
    <w:p w14:paraId="68B30F9C">
      <w:pPr>
        <w:pageBreakBefore w:val="0"/>
        <w:kinsoku/>
        <w:overflowPunct/>
        <w:topLinePunct w:val="0"/>
        <w:autoSpaceDE w:val="0"/>
        <w:bidi w:val="0"/>
        <w:spacing w:line="400" w:lineRule="exact"/>
        <w:ind w:firstLine="482" w:firstLineChars="200"/>
        <w:textAlignment w:val="auto"/>
        <w:rPr>
          <w:rFonts w:hint="eastAsia" w:ascii="Arial" w:hAnsi="Arial" w:eastAsia="宋体" w:cs="Times New Roman"/>
          <w:b/>
          <w:bCs/>
          <w:color w:val="auto"/>
          <w:kern w:val="2"/>
          <w:sz w:val="24"/>
          <w:szCs w:val="32"/>
          <w:lang w:val="en-US" w:eastAsia="zh-CN" w:bidi="ar-SA"/>
        </w:rPr>
      </w:pPr>
      <w:r>
        <w:rPr>
          <w:rFonts w:hint="eastAsia" w:ascii="Arial" w:hAnsi="Arial" w:eastAsia="宋体" w:cs="Times New Roman"/>
          <w:b/>
          <w:bCs/>
          <w:color w:val="auto"/>
          <w:kern w:val="2"/>
          <w:sz w:val="24"/>
          <w:szCs w:val="32"/>
          <w:lang w:val="en-US" w:eastAsia="zh-CN" w:bidi="ar-SA"/>
        </w:rPr>
        <w:t>七、投标人资格要求</w:t>
      </w:r>
      <w:bookmarkEnd w:id="5"/>
    </w:p>
    <w:p w14:paraId="65086A43">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1、资质要求</w:t>
      </w:r>
      <w:r>
        <w:rPr>
          <w:rFonts w:hint="eastAsia" w:ascii="宋体" w:hAnsi="宋体" w:eastAsia="宋体" w:cs="宋体"/>
          <w:b w:val="0"/>
          <w:bCs w:val="0"/>
          <w:color w:val="auto"/>
          <w:sz w:val="24"/>
          <w:szCs w:val="24"/>
        </w:rPr>
        <w:t>：独立法人、有效的营业执照、</w:t>
      </w:r>
      <w:r>
        <w:rPr>
          <w:rFonts w:hint="eastAsia" w:ascii="宋体" w:hAnsi="宋体" w:eastAsia="宋体" w:cs="宋体"/>
          <w:color w:val="auto"/>
          <w:kern w:val="0"/>
          <w:sz w:val="24"/>
          <w:szCs w:val="24"/>
          <w:lang w:val="en-US" w:eastAsia="zh-CN"/>
        </w:rPr>
        <w:t>安全生产许可证、</w:t>
      </w:r>
      <w:bookmarkStart w:id="7" w:name="_GoBack"/>
      <w:r>
        <w:rPr>
          <w:rFonts w:hint="eastAsia" w:ascii="宋体" w:hAnsi="宋体" w:eastAsia="宋体" w:cs="宋体"/>
          <w:b w:val="0"/>
          <w:bCs w:val="0"/>
          <w:color w:val="auto"/>
          <w:sz w:val="24"/>
          <w:szCs w:val="24"/>
        </w:rPr>
        <w:t>具备</w:t>
      </w:r>
      <w:r>
        <w:rPr>
          <w:rFonts w:hint="eastAsia" w:ascii="宋体" w:hAnsi="宋体" w:cs="宋体"/>
          <w:b w:val="0"/>
          <w:bCs w:val="0"/>
          <w:color w:val="auto"/>
          <w:sz w:val="24"/>
          <w:szCs w:val="24"/>
          <w:lang w:val="en-US" w:eastAsia="zh-CN"/>
        </w:rPr>
        <w:t>公路养护综合甲级资质（桥梁养护甲级和交通安全设施养护资质）</w:t>
      </w:r>
      <w:bookmarkEnd w:id="7"/>
      <w:r>
        <w:rPr>
          <w:rFonts w:hint="eastAsia" w:ascii="宋体" w:hAnsi="宋体" w:eastAsia="宋体" w:cs="宋体"/>
          <w:b w:val="0"/>
          <w:bCs w:val="0"/>
          <w:color w:val="auto"/>
          <w:sz w:val="24"/>
          <w:szCs w:val="24"/>
        </w:rPr>
        <w:t>。</w:t>
      </w:r>
    </w:p>
    <w:p w14:paraId="7E6A19D5">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2、业绩要求：近</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rPr>
        <w:t>年内（合同签订时间为20</w:t>
      </w:r>
      <w:r>
        <w:rPr>
          <w:rFonts w:hint="eastAsia" w:ascii="宋体" w:hAnsi="宋体" w:cs="宋体"/>
          <w:b w:val="0"/>
          <w:bCs w:val="0"/>
          <w:color w:val="auto"/>
          <w:sz w:val="24"/>
          <w:szCs w:val="24"/>
          <w:lang w:val="en-US" w:eastAsia="zh-CN"/>
        </w:rPr>
        <w:t>21</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月1日至202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月1日）至少承接1个</w:t>
      </w:r>
      <w:r>
        <w:rPr>
          <w:rFonts w:hint="eastAsia" w:ascii="宋体" w:hAnsi="宋体" w:cs="宋体"/>
          <w:b w:val="0"/>
          <w:bCs w:val="0"/>
          <w:color w:val="auto"/>
          <w:sz w:val="24"/>
          <w:szCs w:val="24"/>
          <w:lang w:val="en-US" w:eastAsia="zh-CN"/>
        </w:rPr>
        <w:t>合同价不低于20万元的高速交安设施养护施工项目</w:t>
      </w:r>
      <w:r>
        <w:rPr>
          <w:rFonts w:hint="eastAsia" w:ascii="宋体" w:hAnsi="宋体" w:eastAsia="宋体" w:cs="宋体"/>
          <w:b w:val="0"/>
          <w:bCs w:val="0"/>
          <w:color w:val="auto"/>
          <w:sz w:val="24"/>
          <w:szCs w:val="24"/>
        </w:rPr>
        <w:t>。</w:t>
      </w:r>
    </w:p>
    <w:p w14:paraId="6F77161C">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报价人拟委任的项目负责人应提供报价人所属社保机构出具的拟委任的项目负责人近三个月内的社保缴费证明或其他能够证明拟委任的项目负责人参加社保的有效证明材料复印件（社保证明材料的社保缴纳单位名称需与报价人单位名称一致）。</w:t>
      </w:r>
    </w:p>
    <w:p w14:paraId="6CA03EFB">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4、各报价方之间不得存在以下情形：单位负责人为同一人；相互持股、控股、人员交叉任职、管理关系；一经查实则取消本次报价资格。</w:t>
      </w:r>
    </w:p>
    <w:p w14:paraId="6DF4C6FD">
      <w:pPr>
        <w:pageBreakBefore w:val="0"/>
        <w:kinsoku/>
        <w:overflowPunct/>
        <w:topLinePunct w:val="0"/>
        <w:autoSpaceDE w:val="0"/>
        <w:bidi w:val="0"/>
        <w:spacing w:line="400" w:lineRule="exact"/>
        <w:ind w:firstLine="482" w:firstLineChars="200"/>
        <w:textAlignment w:val="auto"/>
        <w:rPr>
          <w:rFonts w:hint="eastAsia" w:ascii="Arial" w:hAnsi="Arial" w:eastAsia="宋体" w:cs="Times New Roman"/>
          <w:b/>
          <w:bCs/>
          <w:kern w:val="2"/>
          <w:sz w:val="24"/>
          <w:szCs w:val="32"/>
          <w:lang w:val="en-US" w:eastAsia="zh-CN" w:bidi="ar-SA"/>
        </w:rPr>
      </w:pPr>
      <w:r>
        <w:rPr>
          <w:rFonts w:hint="eastAsia" w:ascii="Arial" w:hAnsi="Arial" w:eastAsia="宋体" w:cs="Times New Roman"/>
          <w:b/>
          <w:bCs/>
          <w:kern w:val="2"/>
          <w:sz w:val="24"/>
          <w:szCs w:val="32"/>
          <w:lang w:val="en-US" w:eastAsia="zh-CN" w:bidi="ar-SA"/>
        </w:rPr>
        <w:t>八、报价文件组成</w:t>
      </w:r>
    </w:p>
    <w:p w14:paraId="46EBE308">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请各报价人派专人携带身份证原件及报价文件，参加本次活动，报价文件包括：</w:t>
      </w:r>
    </w:p>
    <w:p w14:paraId="00F12DF3">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（1）法人代表（持法人代表相关证明复印件）或其授权代理人（持授权书原件）；</w:t>
      </w:r>
    </w:p>
    <w:p w14:paraId="270FC74C">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（2）经办人身份证复印件；</w:t>
      </w:r>
    </w:p>
    <w:p w14:paraId="519DA551">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（3）报价函；</w:t>
      </w:r>
    </w:p>
    <w:p w14:paraId="1EB658F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（4）信誉承诺表；</w:t>
      </w:r>
    </w:p>
    <w:p w14:paraId="30485461">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（5）单位营业执照复印件；</w:t>
      </w:r>
    </w:p>
    <w:p w14:paraId="252B4311">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（6）资质证书复印件；</w:t>
      </w:r>
    </w:p>
    <w:p w14:paraId="1AE0342D">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（7）询价文件要求的其它文件。</w:t>
      </w:r>
    </w:p>
    <w:p w14:paraId="4F087962">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以上资料均应逐页加盖单位公章并装订成册（一式两份）、不得活页，并标明正副本（正本与副本内容不一致的，以正本为准）。</w:t>
      </w:r>
    </w:p>
    <w:p w14:paraId="5AFBCCAC">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textAlignment w:val="auto"/>
        <w:rPr>
          <w:rFonts w:hint="eastAsia" w:ascii="宋体" w:hAnsi="宋体" w:eastAsia="宋体" w:cs="宋体"/>
          <w:b w:val="0"/>
          <w:bCs w:val="0"/>
          <w:sz w:val="24"/>
          <w:szCs w:val="24"/>
        </w:rPr>
      </w:pPr>
      <w:r>
        <w:rPr>
          <w:rFonts w:hint="eastAsia" w:ascii="Arial" w:hAnsi="Arial" w:eastAsia="宋体" w:cs="Times New Roman"/>
          <w:b/>
          <w:bCs/>
          <w:kern w:val="2"/>
          <w:sz w:val="24"/>
          <w:szCs w:val="32"/>
          <w:lang w:val="en-US" w:eastAsia="zh-CN" w:bidi="ar-SA"/>
        </w:rPr>
        <w:t>九、公告媒介、询价文件获取时间及方式：</w:t>
      </w:r>
      <w:r>
        <w:rPr>
          <w:rFonts w:hint="eastAsia" w:ascii="宋体" w:hAnsi="宋体" w:eastAsia="宋体" w:cs="宋体"/>
          <w:b w:val="0"/>
          <w:bCs w:val="0"/>
          <w:sz w:val="24"/>
          <w:szCs w:val="24"/>
        </w:rPr>
        <w:t>有意向的报价人请于报价文件的递交截止时间前，自行在赣州交通控股集团有限公司官方网站（http://www.gzjtkgjt.com/）</w:t>
      </w:r>
      <w:r>
        <w:rPr>
          <w:rFonts w:hint="eastAsia" w:ascii="宋体" w:hAnsi="宋体" w:cs="宋体"/>
          <w:b w:val="0"/>
          <w:bCs w:val="0"/>
          <w:sz w:val="24"/>
          <w:szCs w:val="24"/>
          <w:lang w:val="en-US" w:eastAsia="zh-CN"/>
        </w:rPr>
        <w:t>或</w:t>
      </w:r>
      <w:r>
        <w:rPr>
          <w:sz w:val="24"/>
        </w:rPr>
        <w:t>江西省招标投标网（http://www.jxtb.org.cn/）查阅</w:t>
      </w:r>
      <w:r>
        <w:rPr>
          <w:rFonts w:hint="eastAsia"/>
          <w:sz w:val="24"/>
        </w:rPr>
        <w:t>询价</w:t>
      </w:r>
      <w:r>
        <w:rPr>
          <w:sz w:val="24"/>
        </w:rPr>
        <w:t>公告</w:t>
      </w:r>
      <w:r>
        <w:rPr>
          <w:rFonts w:hint="eastAsia" w:ascii="宋体" w:hAnsi="宋体" w:eastAsia="宋体" w:cs="宋体"/>
          <w:b w:val="0"/>
          <w:bCs w:val="0"/>
          <w:sz w:val="24"/>
          <w:szCs w:val="24"/>
        </w:rPr>
        <w:t>查阅询价公告，在赣州交通控股集团有限公司官方网站（http://www.gzjtkgjt.com/）下载询价询价文件。</w:t>
      </w:r>
    </w:p>
    <w:p w14:paraId="0F22D429">
      <w:pPr>
        <w:pageBreakBefore w:val="0"/>
        <w:kinsoku/>
        <w:overflowPunct/>
        <w:topLinePunct w:val="0"/>
        <w:bidi w:val="0"/>
        <w:spacing w:line="400" w:lineRule="exact"/>
        <w:ind w:firstLine="482" w:firstLineChars="200"/>
        <w:textAlignment w:val="auto"/>
        <w:rPr>
          <w:rFonts w:hint="eastAsia" w:ascii="Arial" w:hAnsi="Arial" w:eastAsia="宋体" w:cs="Times New Roman"/>
          <w:b/>
          <w:bCs/>
          <w:kern w:val="2"/>
          <w:sz w:val="24"/>
          <w:szCs w:val="32"/>
          <w:lang w:val="en-US" w:eastAsia="zh-CN" w:bidi="ar-SA"/>
        </w:rPr>
      </w:pPr>
      <w:r>
        <w:rPr>
          <w:rFonts w:hint="eastAsia" w:ascii="Arial" w:hAnsi="Arial" w:eastAsia="宋体" w:cs="Times New Roman"/>
          <w:b/>
          <w:bCs/>
          <w:kern w:val="2"/>
          <w:sz w:val="24"/>
          <w:szCs w:val="32"/>
          <w:lang w:val="en-US" w:eastAsia="zh-CN" w:bidi="ar-SA"/>
        </w:rPr>
        <w:t>十、报价文件的密封和标识</w:t>
      </w:r>
    </w:p>
    <w:p w14:paraId="0BBF2347">
      <w:pPr>
        <w:pageBreakBefore w:val="0"/>
        <w:kinsoku/>
        <w:overflowPunct/>
        <w:topLinePunct w:val="0"/>
        <w:bidi w:val="0"/>
        <w:spacing w:line="40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报价文件应密封包装。封套的封口处加盖报价人单位章或由报价人的法定代表人或其委托代理人签字。</w:t>
      </w:r>
    </w:p>
    <w:p w14:paraId="2C17C10C">
      <w:pPr>
        <w:pageBreakBefore w:val="0"/>
        <w:kinsoku/>
        <w:overflowPunct/>
        <w:topLinePunct w:val="0"/>
        <w:bidi w:val="0"/>
        <w:spacing w:line="400" w:lineRule="exact"/>
        <w:ind w:firstLine="482" w:firstLineChars="200"/>
        <w:textAlignment w:val="auto"/>
        <w:rPr>
          <w:rFonts w:hint="eastAsia" w:ascii="Arial" w:hAnsi="Arial" w:eastAsia="宋体" w:cs="Times New Roman"/>
          <w:b/>
          <w:bCs/>
          <w:kern w:val="2"/>
          <w:sz w:val="24"/>
          <w:szCs w:val="32"/>
          <w:lang w:val="en-US" w:eastAsia="zh-CN" w:bidi="ar-SA"/>
        </w:rPr>
      </w:pPr>
      <w:r>
        <w:rPr>
          <w:rFonts w:hint="eastAsia" w:ascii="Arial" w:hAnsi="Arial" w:eastAsia="宋体" w:cs="Times New Roman"/>
          <w:b/>
          <w:bCs/>
          <w:kern w:val="2"/>
          <w:sz w:val="24"/>
          <w:szCs w:val="32"/>
          <w:lang w:val="en-US" w:eastAsia="zh-CN" w:bidi="ar-SA"/>
        </w:rPr>
        <w:t>十一、报价文件的递交及相关事宜：</w:t>
      </w:r>
    </w:p>
    <w:p w14:paraId="627A9C8B">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1、报价文件的递交截止时间：</w:t>
      </w:r>
      <w:r>
        <w:rPr>
          <w:rFonts w:hint="eastAsia" w:ascii="宋体" w:hAnsi="宋体" w:eastAsia="宋体" w:cs="宋体"/>
          <w:b w:val="0"/>
          <w:bCs w:val="0"/>
          <w:color w:val="auto"/>
          <w:sz w:val="24"/>
          <w:szCs w:val="24"/>
        </w:rPr>
        <w:t>202</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日</w:t>
      </w:r>
      <w:r>
        <w:rPr>
          <w:rFonts w:hint="eastAsia" w:ascii="宋体" w:hAnsi="宋体" w:cs="宋体"/>
          <w:b w:val="0"/>
          <w:bCs w:val="0"/>
          <w:color w:val="auto"/>
          <w:sz w:val="24"/>
          <w:szCs w:val="24"/>
          <w:lang w:val="en-US" w:eastAsia="zh-CN"/>
        </w:rPr>
        <w:t>15:00</w:t>
      </w:r>
      <w:r>
        <w:rPr>
          <w:rFonts w:hint="eastAsia" w:ascii="宋体" w:hAnsi="宋体" w:eastAsia="宋体" w:cs="宋体"/>
          <w:b w:val="0"/>
          <w:bCs w:val="0"/>
          <w:sz w:val="24"/>
          <w:szCs w:val="24"/>
        </w:rPr>
        <w:t>，递交地址：</w:t>
      </w:r>
      <w:r>
        <w:rPr>
          <w:rFonts w:hint="eastAsia" w:ascii="宋体" w:hAnsi="宋体" w:cs="宋体"/>
          <w:b w:val="0"/>
          <w:bCs w:val="0"/>
          <w:sz w:val="24"/>
          <w:szCs w:val="24"/>
          <w:lang w:val="en-US" w:eastAsia="zh-CN"/>
        </w:rPr>
        <w:t>江西省</w:t>
      </w:r>
      <w:r>
        <w:rPr>
          <w:rFonts w:hint="eastAsia" w:ascii="宋体" w:hAnsi="宋体" w:eastAsia="宋体" w:cs="宋体"/>
          <w:b w:val="0"/>
          <w:bCs w:val="0"/>
          <w:sz w:val="24"/>
          <w:szCs w:val="24"/>
        </w:rPr>
        <w:t>赣州市</w:t>
      </w:r>
      <w:r>
        <w:rPr>
          <w:rFonts w:hint="eastAsia" w:ascii="宋体" w:hAnsi="宋体" w:cs="宋体"/>
          <w:b w:val="0"/>
          <w:bCs w:val="0"/>
          <w:sz w:val="24"/>
          <w:szCs w:val="24"/>
          <w:lang w:val="en-US" w:eastAsia="zh-CN"/>
        </w:rPr>
        <w:t>安远县安远北收费站出口右侧江西省寻全高速公路有限责任公司办公楼三楼会议室</w:t>
      </w:r>
      <w:r>
        <w:rPr>
          <w:rFonts w:hint="eastAsia" w:ascii="宋体" w:hAnsi="宋体" w:eastAsia="宋体" w:cs="宋体"/>
          <w:b w:val="0"/>
          <w:bCs w:val="0"/>
          <w:sz w:val="24"/>
          <w:szCs w:val="24"/>
        </w:rPr>
        <w:t>。询价人将拒绝接受在递交截止时间后送达的报价函。</w:t>
      </w:r>
    </w:p>
    <w:p w14:paraId="1FDF8365">
      <w:pPr>
        <w:pageBreakBefore w:val="0"/>
        <w:kinsoku/>
        <w:overflowPunct/>
        <w:topLinePunct w:val="0"/>
        <w:bidi w:val="0"/>
        <w:spacing w:line="400" w:lineRule="exact"/>
        <w:ind w:firstLine="482" w:firstLineChars="200"/>
        <w:textAlignment w:val="auto"/>
        <w:rPr>
          <w:rFonts w:hint="eastAsia" w:ascii="Arial" w:hAnsi="Arial" w:eastAsia="宋体" w:cs="Times New Roman"/>
          <w:b/>
          <w:bCs/>
          <w:kern w:val="2"/>
          <w:sz w:val="24"/>
          <w:szCs w:val="32"/>
          <w:lang w:val="en-US" w:eastAsia="zh-CN" w:bidi="ar-SA"/>
        </w:rPr>
      </w:pPr>
      <w:r>
        <w:rPr>
          <w:rFonts w:hint="eastAsia" w:ascii="Arial" w:hAnsi="Arial" w:eastAsia="宋体" w:cs="Times New Roman"/>
          <w:b/>
          <w:bCs/>
          <w:kern w:val="2"/>
          <w:sz w:val="24"/>
          <w:szCs w:val="32"/>
          <w:lang w:val="en-US" w:eastAsia="zh-CN" w:bidi="ar-SA"/>
        </w:rPr>
        <w:t>十二、报价文件的开启程序</w:t>
      </w:r>
    </w:p>
    <w:p w14:paraId="09012E5E">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1、公布在截止时间前递交报价文件的报价人数量；</w:t>
      </w:r>
    </w:p>
    <w:p w14:paraId="003E095B">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2、报价人代表现场检查报价文件密封情况；</w:t>
      </w:r>
    </w:p>
    <w:p w14:paraId="20285133">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3、开启报价文件，公布报价人名称、报价等。</w:t>
      </w:r>
    </w:p>
    <w:p w14:paraId="33EE30E2">
      <w:pPr>
        <w:pageBreakBefore w:val="0"/>
        <w:kinsoku/>
        <w:overflowPunct/>
        <w:topLinePunct w:val="0"/>
        <w:bidi w:val="0"/>
        <w:spacing w:line="400" w:lineRule="exact"/>
        <w:ind w:firstLine="482" w:firstLineChars="200"/>
        <w:textAlignment w:val="auto"/>
        <w:rPr>
          <w:rFonts w:hint="eastAsia" w:ascii="Arial" w:hAnsi="Arial" w:eastAsia="宋体" w:cs="Times New Roman"/>
          <w:b/>
          <w:bCs/>
          <w:kern w:val="2"/>
          <w:sz w:val="24"/>
          <w:szCs w:val="32"/>
          <w:lang w:val="en-US" w:eastAsia="zh-CN" w:bidi="ar-SA"/>
        </w:rPr>
      </w:pPr>
      <w:r>
        <w:rPr>
          <w:rFonts w:hint="eastAsia" w:ascii="Arial" w:hAnsi="Arial" w:eastAsia="宋体" w:cs="Times New Roman"/>
          <w:b/>
          <w:bCs/>
          <w:kern w:val="2"/>
          <w:sz w:val="24"/>
          <w:szCs w:val="32"/>
          <w:lang w:val="en-US" w:eastAsia="zh-CN" w:bidi="ar-SA"/>
        </w:rPr>
        <w:t>十三、公示</w:t>
      </w:r>
    </w:p>
    <w:p w14:paraId="191011A5">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询价结束后3日内，在赣州交通控股集团有限公司网站（http://www.gzjtkgjt.com）</w:t>
      </w:r>
      <w:r>
        <w:rPr>
          <w:rFonts w:hint="eastAsia"/>
          <w:sz w:val="24"/>
          <w:lang w:val="en-US" w:eastAsia="zh-CN"/>
        </w:rPr>
        <w:t>和</w:t>
      </w:r>
      <w:r>
        <w:rPr>
          <w:sz w:val="24"/>
        </w:rPr>
        <w:t>江西省招标投标网（http://www.jxtb.org.cn/）查阅</w:t>
      </w:r>
      <w:r>
        <w:rPr>
          <w:rFonts w:hint="eastAsia"/>
          <w:sz w:val="24"/>
        </w:rPr>
        <w:t>询价</w:t>
      </w:r>
      <w:r>
        <w:rPr>
          <w:sz w:val="24"/>
        </w:rPr>
        <w:t>公告</w:t>
      </w:r>
      <w:r>
        <w:rPr>
          <w:rFonts w:hint="eastAsia" w:ascii="宋体" w:hAnsi="宋体" w:eastAsia="宋体" w:cs="宋体"/>
          <w:b w:val="0"/>
          <w:bCs w:val="0"/>
          <w:sz w:val="24"/>
          <w:szCs w:val="24"/>
        </w:rPr>
        <w:t>上对候选人进行公示。</w:t>
      </w:r>
    </w:p>
    <w:p w14:paraId="2DA19606">
      <w:pPr>
        <w:pageBreakBefore w:val="0"/>
        <w:kinsoku/>
        <w:overflowPunct/>
        <w:topLinePunct w:val="0"/>
        <w:bidi w:val="0"/>
        <w:spacing w:line="400" w:lineRule="exact"/>
        <w:ind w:firstLine="482" w:firstLineChars="200"/>
        <w:textAlignment w:val="auto"/>
        <w:rPr>
          <w:rFonts w:hint="eastAsia" w:ascii="Arial" w:hAnsi="Arial" w:eastAsia="宋体" w:cs="Times New Roman"/>
          <w:b/>
          <w:bCs/>
          <w:kern w:val="2"/>
          <w:sz w:val="24"/>
          <w:szCs w:val="32"/>
          <w:lang w:val="en-US" w:eastAsia="zh-CN" w:bidi="ar-SA"/>
        </w:rPr>
      </w:pPr>
      <w:r>
        <w:rPr>
          <w:rFonts w:hint="eastAsia" w:ascii="Arial" w:hAnsi="Arial" w:eastAsia="宋体" w:cs="Times New Roman"/>
          <w:b/>
          <w:bCs/>
          <w:kern w:val="2"/>
          <w:sz w:val="24"/>
          <w:szCs w:val="32"/>
          <w:lang w:val="en-US" w:eastAsia="zh-CN" w:bidi="ar-SA"/>
        </w:rPr>
        <w:t>十四、联系方式</w:t>
      </w:r>
    </w:p>
    <w:p w14:paraId="1A375093">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询价人名称：</w:t>
      </w:r>
      <w:r>
        <w:rPr>
          <w:rFonts w:hint="eastAsia" w:ascii="宋体" w:hAnsi="宋体" w:cs="宋体"/>
          <w:b w:val="0"/>
          <w:bCs w:val="0"/>
          <w:sz w:val="24"/>
          <w:szCs w:val="24"/>
          <w:lang w:val="en-US" w:eastAsia="zh-CN"/>
        </w:rPr>
        <w:t>江西省寻全</w:t>
      </w:r>
      <w:r>
        <w:rPr>
          <w:rFonts w:hint="eastAsia" w:ascii="宋体" w:hAnsi="宋体" w:eastAsia="宋体" w:cs="宋体"/>
          <w:b w:val="0"/>
          <w:bCs w:val="0"/>
          <w:sz w:val="24"/>
          <w:szCs w:val="24"/>
        </w:rPr>
        <w:t>高速公路有限责任公司</w:t>
      </w:r>
    </w:p>
    <w:p w14:paraId="72D15EA0">
      <w:pPr>
        <w:pageBreakBefore w:val="0"/>
        <w:kinsoku/>
        <w:overflowPunct/>
        <w:topLinePunct w:val="0"/>
        <w:bidi w:val="0"/>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eastAsia="宋体" w:cs="宋体"/>
          <w:b w:val="0"/>
          <w:bCs w:val="0"/>
          <w:sz w:val="24"/>
          <w:szCs w:val="24"/>
        </w:rPr>
        <w:t>询价人地址：</w:t>
      </w:r>
      <w:r>
        <w:rPr>
          <w:rFonts w:hint="eastAsia" w:ascii="宋体" w:hAnsi="宋体" w:cs="宋体"/>
          <w:b w:val="0"/>
          <w:bCs w:val="0"/>
          <w:sz w:val="24"/>
          <w:szCs w:val="24"/>
          <w:lang w:val="en-US" w:eastAsia="zh-CN"/>
        </w:rPr>
        <w:t>江西省</w:t>
      </w:r>
      <w:r>
        <w:rPr>
          <w:rFonts w:hint="eastAsia" w:ascii="宋体" w:hAnsi="宋体" w:eastAsia="宋体" w:cs="宋体"/>
          <w:b w:val="0"/>
          <w:bCs w:val="0"/>
          <w:sz w:val="24"/>
          <w:szCs w:val="24"/>
        </w:rPr>
        <w:t>赣州市</w:t>
      </w:r>
      <w:r>
        <w:rPr>
          <w:rFonts w:hint="eastAsia" w:ascii="宋体" w:hAnsi="宋体" w:cs="宋体"/>
          <w:b w:val="0"/>
          <w:bCs w:val="0"/>
          <w:sz w:val="24"/>
          <w:szCs w:val="24"/>
          <w:lang w:val="en-US" w:eastAsia="zh-CN"/>
        </w:rPr>
        <w:t>安远县安远北收费站出口右侧江西省寻全高速公路有限责任公司</w:t>
      </w:r>
    </w:p>
    <w:p w14:paraId="2967CBDD">
      <w:pPr>
        <w:pageBreakBefore w:val="0"/>
        <w:kinsoku/>
        <w:overflowPunct/>
        <w:topLinePunct w:val="0"/>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联系人：</w:t>
      </w:r>
      <w:r>
        <w:rPr>
          <w:rFonts w:hint="eastAsia" w:ascii="宋体" w:hAnsi="宋体" w:cs="宋体"/>
          <w:b w:val="0"/>
          <w:bCs w:val="0"/>
          <w:sz w:val="24"/>
          <w:szCs w:val="24"/>
          <w:lang w:val="en-US" w:eastAsia="zh-CN"/>
        </w:rPr>
        <w:t>刘</w:t>
      </w:r>
      <w:r>
        <w:rPr>
          <w:rFonts w:hint="eastAsia" w:ascii="宋体" w:hAnsi="宋体" w:eastAsia="宋体" w:cs="宋体"/>
          <w:b w:val="0"/>
          <w:bCs w:val="0"/>
          <w:sz w:val="24"/>
          <w:szCs w:val="24"/>
        </w:rPr>
        <w:t>先生</w:t>
      </w:r>
    </w:p>
    <w:p w14:paraId="0E4AB679">
      <w:pPr>
        <w:pageBreakBefore w:val="0"/>
        <w:kinsoku/>
        <w:overflowPunct/>
        <w:topLinePunct w:val="0"/>
        <w:bidi w:val="0"/>
        <w:spacing w:line="40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电  话：</w:t>
      </w:r>
      <w:r>
        <w:rPr>
          <w:rFonts w:hint="eastAsia" w:ascii="宋体" w:hAnsi="宋体" w:cs="宋体"/>
          <w:b w:val="0"/>
          <w:bCs w:val="0"/>
          <w:sz w:val="24"/>
          <w:szCs w:val="24"/>
          <w:lang w:val="en-US" w:eastAsia="zh-CN"/>
        </w:rPr>
        <w:t>18870117148</w:t>
      </w:r>
    </w:p>
    <w:p w14:paraId="7D26F8B6">
      <w:pPr>
        <w:pageBreakBefore w:val="0"/>
        <w:kinsoku/>
        <w:overflowPunct/>
        <w:topLinePunct w:val="0"/>
        <w:bidi w:val="0"/>
        <w:spacing w:line="400" w:lineRule="exact"/>
        <w:ind w:firstLine="482" w:firstLineChars="200"/>
        <w:textAlignment w:val="auto"/>
        <w:rPr>
          <w:b/>
          <w:sz w:val="24"/>
        </w:rPr>
      </w:pPr>
      <w:r>
        <w:rPr>
          <w:b/>
          <w:sz w:val="24"/>
        </w:rPr>
        <w:t>十</w:t>
      </w:r>
      <w:r>
        <w:rPr>
          <w:rFonts w:hint="eastAsia"/>
          <w:b/>
          <w:sz w:val="24"/>
        </w:rPr>
        <w:t>五</w:t>
      </w:r>
      <w:r>
        <w:rPr>
          <w:b/>
          <w:sz w:val="24"/>
        </w:rPr>
        <w:t>、监督部门及联系方式</w:t>
      </w:r>
    </w:p>
    <w:p w14:paraId="322C2C7F">
      <w:pPr>
        <w:pageBreakBefore w:val="0"/>
        <w:kinsoku/>
        <w:overflowPunct/>
        <w:topLinePunct w:val="0"/>
        <w:bidi w:val="0"/>
        <w:spacing w:line="400" w:lineRule="exact"/>
        <w:ind w:firstLine="480" w:firstLineChars="200"/>
        <w:textAlignment w:val="auto"/>
        <w:rPr>
          <w:rFonts w:hint="default"/>
          <w:sz w:val="24"/>
          <w:lang w:val="en-US"/>
        </w:rPr>
      </w:pPr>
      <w:r>
        <w:rPr>
          <w:sz w:val="24"/>
        </w:rPr>
        <w:t>监督部门：</w:t>
      </w:r>
      <w:r>
        <w:rPr>
          <w:rFonts w:hint="eastAsia" w:ascii="宋体" w:hAnsi="宋体" w:cs="宋体"/>
          <w:b w:val="0"/>
          <w:bCs w:val="0"/>
          <w:sz w:val="24"/>
          <w:szCs w:val="24"/>
          <w:lang w:val="en-US" w:eastAsia="zh-CN"/>
        </w:rPr>
        <w:t>江西省寻全高速公路有限责任公司党群部</w:t>
      </w:r>
    </w:p>
    <w:p w14:paraId="20999EEA">
      <w:pPr>
        <w:pageBreakBefore w:val="0"/>
        <w:kinsoku/>
        <w:overflowPunct/>
        <w:topLinePunct w:val="0"/>
        <w:bidi w:val="0"/>
        <w:spacing w:line="400" w:lineRule="exact"/>
        <w:ind w:firstLine="480" w:firstLineChars="200"/>
        <w:textAlignment w:val="auto"/>
        <w:rPr>
          <w:sz w:val="24"/>
        </w:rPr>
      </w:pPr>
      <w:r>
        <w:rPr>
          <w:sz w:val="24"/>
        </w:rPr>
        <w:t>地    址：</w:t>
      </w:r>
      <w:r>
        <w:rPr>
          <w:rFonts w:hint="eastAsia" w:ascii="宋体" w:hAnsi="宋体" w:cs="宋体"/>
          <w:b w:val="0"/>
          <w:bCs w:val="0"/>
          <w:sz w:val="24"/>
          <w:szCs w:val="24"/>
          <w:lang w:val="en-US" w:eastAsia="zh-CN"/>
        </w:rPr>
        <w:t>西省</w:t>
      </w:r>
      <w:r>
        <w:rPr>
          <w:rFonts w:hint="eastAsia" w:ascii="宋体" w:hAnsi="宋体" w:eastAsia="宋体" w:cs="宋体"/>
          <w:b w:val="0"/>
          <w:bCs w:val="0"/>
          <w:sz w:val="24"/>
          <w:szCs w:val="24"/>
        </w:rPr>
        <w:t>赣州市</w:t>
      </w:r>
      <w:r>
        <w:rPr>
          <w:rFonts w:hint="eastAsia" w:ascii="宋体" w:hAnsi="宋体" w:cs="宋体"/>
          <w:b w:val="0"/>
          <w:bCs w:val="0"/>
          <w:sz w:val="24"/>
          <w:szCs w:val="24"/>
          <w:lang w:val="en-US" w:eastAsia="zh-CN"/>
        </w:rPr>
        <w:t>安远县安远北收费站出口右侧江西省寻全高速公路有限责任公司</w:t>
      </w:r>
    </w:p>
    <w:p w14:paraId="37717B3D">
      <w:pPr>
        <w:pageBreakBefore w:val="0"/>
        <w:kinsoku/>
        <w:overflowPunct/>
        <w:topLinePunct w:val="0"/>
        <w:bidi w:val="0"/>
        <w:spacing w:line="400" w:lineRule="exact"/>
        <w:ind w:firstLine="480" w:firstLineChars="200"/>
        <w:textAlignment w:val="auto"/>
        <w:rPr>
          <w:rFonts w:hint="eastAsia"/>
          <w:sz w:val="24"/>
        </w:rPr>
      </w:pPr>
      <w:r>
        <w:rPr>
          <w:sz w:val="24"/>
        </w:rPr>
        <w:t>电    话：0797-</w:t>
      </w:r>
      <w:r>
        <w:rPr>
          <w:rFonts w:hint="eastAsia"/>
          <w:sz w:val="24"/>
        </w:rPr>
        <w:t>3735104</w:t>
      </w:r>
    </w:p>
    <w:p w14:paraId="1D33E3D3">
      <w:pPr>
        <w:pageBreakBefore w:val="0"/>
        <w:kinsoku/>
        <w:overflowPunct/>
        <w:topLinePunct w:val="0"/>
        <w:bidi w:val="0"/>
        <w:spacing w:line="400" w:lineRule="exact"/>
        <w:ind w:firstLine="480" w:firstLineChars="200"/>
        <w:textAlignment w:val="auto"/>
        <w:rPr>
          <w:sz w:val="24"/>
        </w:rPr>
      </w:pPr>
      <w:r>
        <w:rPr>
          <w:sz w:val="24"/>
        </w:rPr>
        <w:t>邮政编码：341000</w:t>
      </w:r>
    </w:p>
    <w:p w14:paraId="18D64E18">
      <w:pPr>
        <w:pStyle w:val="2"/>
        <w:pageBreakBefore w:val="0"/>
        <w:kinsoku/>
        <w:overflowPunct/>
        <w:topLinePunct w:val="0"/>
        <w:bidi w:val="0"/>
        <w:spacing w:line="400" w:lineRule="exact"/>
        <w:textAlignment w:val="auto"/>
      </w:pPr>
    </w:p>
    <w:p w14:paraId="4D1585B7">
      <w:pPr>
        <w:pStyle w:val="2"/>
        <w:pageBreakBefore w:val="0"/>
        <w:kinsoku/>
        <w:overflowPunct/>
        <w:topLinePunct w:val="0"/>
        <w:bidi w:val="0"/>
        <w:spacing w:line="400" w:lineRule="exact"/>
        <w:textAlignment w:val="auto"/>
      </w:pPr>
    </w:p>
    <w:p w14:paraId="0503913A">
      <w:pPr>
        <w:pageBreakBefore w:val="0"/>
        <w:kinsoku/>
        <w:overflowPunct/>
        <w:topLinePunct w:val="0"/>
        <w:bidi w:val="0"/>
        <w:spacing w:line="400" w:lineRule="exact"/>
        <w:ind w:firstLine="4560" w:firstLineChars="1900"/>
        <w:textAlignment w:val="auto"/>
        <w:rPr>
          <w:sz w:val="24"/>
        </w:rPr>
      </w:pPr>
      <w:r>
        <w:rPr>
          <w:rFonts w:hint="eastAsia" w:ascii="宋体" w:hAnsi="宋体" w:cs="宋体"/>
          <w:b w:val="0"/>
          <w:bCs w:val="0"/>
          <w:sz w:val="24"/>
          <w:szCs w:val="24"/>
          <w:lang w:val="en-US" w:eastAsia="zh-CN"/>
        </w:rPr>
        <w:t>江西省寻全高速公路有限责任公司</w:t>
      </w:r>
    </w:p>
    <w:p w14:paraId="4633FE6E">
      <w:pPr>
        <w:pageBreakBefore w:val="0"/>
        <w:kinsoku/>
        <w:wordWrap w:val="0"/>
        <w:overflowPunct/>
        <w:topLinePunct w:val="0"/>
        <w:bidi w:val="0"/>
        <w:spacing w:line="400" w:lineRule="exact"/>
        <w:ind w:firstLine="480" w:firstLineChars="200"/>
        <w:jc w:val="right"/>
        <w:textAlignment w:val="auto"/>
      </w:pPr>
      <w:r>
        <w:rPr>
          <w:rFonts w:hint="eastAsia"/>
          <w:color w:val="E54C5E" w:themeColor="accent6"/>
          <w:sz w:val="24"/>
          <w:lang w:val="en-US" w:eastAsia="zh-CN"/>
          <w14:textFill>
            <w14:solidFill>
              <w14:schemeClr w14:val="accent6"/>
            </w14:solidFill>
          </w14:textFill>
        </w:rPr>
        <w:t xml:space="preserve">  </w:t>
      </w:r>
      <w:r>
        <w:rPr>
          <w:rFonts w:hint="eastAsia" w:ascii="宋体" w:hAnsi="宋体" w:eastAsia="宋体" w:cs="宋体"/>
          <w:color w:val="E54C5E" w:themeColor="accent6"/>
          <w:sz w:val="24"/>
          <w:szCs w:val="24"/>
          <w:lang w:val="en-US" w:eastAsia="zh-CN"/>
          <w14:textFill>
            <w14:solidFill>
              <w14:schemeClr w14:val="accent6"/>
            </w14:solidFill>
          </w14:textFill>
        </w:rPr>
        <w:t xml:space="preserve">  </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 xml:space="preserve">日  </w:t>
      </w:r>
      <w:r>
        <w:rPr>
          <w:rFonts w:hint="eastAsia"/>
          <w:color w:val="auto"/>
          <w:sz w:val="24"/>
          <w:lang w:val="en-US" w:eastAsia="zh-CN"/>
        </w:rPr>
        <w:t xml:space="preserve"> </w:t>
      </w:r>
      <w:r>
        <w:rPr>
          <w:rFonts w:hint="eastAsia"/>
          <w:sz w:val="24"/>
          <w:lang w:val="en-US" w:eastAsia="zh-CN"/>
        </w:rPr>
        <w:t xml:space="preserve">  </w:t>
      </w:r>
      <w:r>
        <w:rPr>
          <w:rFonts w:hint="eastAsia"/>
          <w:color w:val="auto"/>
          <w:sz w:val="24"/>
          <w:lang w:val="en-US" w:eastAsia="zh-CN"/>
        </w:rPr>
        <w:t xml:space="preserve">   </w:t>
      </w:r>
    </w:p>
    <w:p w14:paraId="6DD43121">
      <w:pPr>
        <w:pStyle w:val="2"/>
      </w:pPr>
    </w:p>
    <w:p w14:paraId="4C995104">
      <w:pPr>
        <w:pStyle w:val="2"/>
      </w:pPr>
    </w:p>
    <w:p w14:paraId="114225A8">
      <w:pPr>
        <w:pStyle w:val="2"/>
      </w:pPr>
    </w:p>
    <w:p w14:paraId="1F7906EA">
      <w:pPr>
        <w:pStyle w:val="2"/>
      </w:pPr>
    </w:p>
    <w:p w14:paraId="306A609E">
      <w:pPr>
        <w:pStyle w:val="2"/>
      </w:pPr>
    </w:p>
    <w:p w14:paraId="32254F9D">
      <w:pPr>
        <w:pStyle w:val="2"/>
      </w:pPr>
    </w:p>
    <w:p w14:paraId="3BF5C9BB">
      <w:pPr>
        <w:pStyle w:val="2"/>
      </w:pPr>
    </w:p>
    <w:p w14:paraId="05ED4233">
      <w:pPr>
        <w:pStyle w:val="2"/>
      </w:pPr>
    </w:p>
    <w:p w14:paraId="49588A63">
      <w:pPr>
        <w:pStyle w:val="2"/>
      </w:pPr>
    </w:p>
    <w:p w14:paraId="7877E9B2">
      <w:pPr>
        <w:pStyle w:val="2"/>
      </w:pPr>
    </w:p>
    <w:p w14:paraId="526087BD">
      <w:pPr>
        <w:pStyle w:val="2"/>
      </w:pPr>
    </w:p>
    <w:p w14:paraId="2153AEDB">
      <w:pPr>
        <w:pStyle w:val="2"/>
      </w:pPr>
    </w:p>
    <w:p w14:paraId="3253626E">
      <w:pPr>
        <w:pStyle w:val="2"/>
      </w:pPr>
    </w:p>
    <w:p w14:paraId="7DCAD643">
      <w:pPr>
        <w:pStyle w:val="2"/>
      </w:pPr>
    </w:p>
    <w:p w14:paraId="465ECBB3">
      <w:pPr>
        <w:pStyle w:val="2"/>
      </w:pPr>
    </w:p>
    <w:p w14:paraId="56F6BC4C">
      <w:pPr>
        <w:pStyle w:val="2"/>
      </w:pPr>
    </w:p>
    <w:p w14:paraId="3C4179D6">
      <w:pPr>
        <w:pStyle w:val="2"/>
      </w:pPr>
    </w:p>
    <w:p w14:paraId="4EAD15B8">
      <w:pPr>
        <w:pStyle w:val="2"/>
      </w:pPr>
    </w:p>
    <w:p w14:paraId="5B4FDCA9">
      <w:pPr>
        <w:pStyle w:val="2"/>
      </w:pPr>
    </w:p>
    <w:p w14:paraId="098486AF">
      <w:pPr>
        <w:pStyle w:val="2"/>
      </w:pPr>
    </w:p>
    <w:p w14:paraId="20DE25DA">
      <w:pPr>
        <w:pStyle w:val="2"/>
      </w:pPr>
    </w:p>
    <w:p w14:paraId="57C8F377">
      <w:pPr>
        <w:pStyle w:val="2"/>
      </w:pPr>
    </w:p>
    <w:p w14:paraId="063691A8">
      <w:pPr>
        <w:pStyle w:val="2"/>
      </w:pPr>
    </w:p>
    <w:p w14:paraId="63A1966D">
      <w:pPr>
        <w:pStyle w:val="2"/>
      </w:pPr>
    </w:p>
    <w:p w14:paraId="0BC387C9">
      <w:pPr>
        <w:pStyle w:val="2"/>
      </w:pPr>
    </w:p>
    <w:p w14:paraId="1035425E">
      <w:pPr>
        <w:pStyle w:val="2"/>
      </w:pPr>
    </w:p>
    <w:p w14:paraId="220D0374">
      <w:pPr>
        <w:pStyle w:val="2"/>
      </w:pPr>
    </w:p>
    <w:p w14:paraId="219B57D0">
      <w:pPr>
        <w:pStyle w:val="2"/>
      </w:pPr>
    </w:p>
    <w:p w14:paraId="523784F7">
      <w:pPr>
        <w:pStyle w:val="2"/>
      </w:pPr>
    </w:p>
    <w:p w14:paraId="6269675F">
      <w:pPr>
        <w:pStyle w:val="2"/>
      </w:pPr>
    </w:p>
    <w:p w14:paraId="0D9AC739">
      <w:pPr>
        <w:spacing w:line="420" w:lineRule="exact"/>
        <w:jc w:val="center"/>
        <w:rPr>
          <w:b/>
          <w:color w:val="auto"/>
          <w:sz w:val="36"/>
          <w:szCs w:val="36"/>
        </w:rPr>
      </w:pPr>
      <w:r>
        <w:rPr>
          <w:rFonts w:hint="eastAsia"/>
          <w:b/>
          <w:color w:val="auto"/>
          <w:sz w:val="36"/>
          <w:szCs w:val="36"/>
        </w:rPr>
        <w:t>第二章</w:t>
      </w:r>
    </w:p>
    <w:p w14:paraId="5AE944A5">
      <w:pPr>
        <w:spacing w:line="420" w:lineRule="exact"/>
        <w:jc w:val="center"/>
        <w:rPr>
          <w:b/>
          <w:color w:val="auto"/>
          <w:sz w:val="36"/>
          <w:szCs w:val="36"/>
        </w:rPr>
      </w:pPr>
      <w:r>
        <w:rPr>
          <w:rFonts w:hint="eastAsia"/>
          <w:b/>
          <w:color w:val="auto"/>
          <w:sz w:val="36"/>
          <w:szCs w:val="36"/>
        </w:rPr>
        <w:t>评审办法</w:t>
      </w:r>
    </w:p>
    <w:p w14:paraId="1CD90005">
      <w:pPr>
        <w:spacing w:line="420" w:lineRule="exact"/>
        <w:ind w:firstLine="482" w:firstLineChars="200"/>
        <w:rPr>
          <w:rFonts w:ascii="宋体" w:hAnsi="宋体"/>
          <w:b/>
          <w:color w:val="auto"/>
          <w:sz w:val="24"/>
          <w:szCs w:val="24"/>
        </w:rPr>
      </w:pPr>
      <w:r>
        <w:rPr>
          <w:rFonts w:hint="eastAsia" w:ascii="宋体" w:hAnsi="宋体"/>
          <w:b/>
          <w:color w:val="auto"/>
          <w:sz w:val="24"/>
        </w:rPr>
        <w:t>一、评审方法</w:t>
      </w:r>
    </w:p>
    <w:p w14:paraId="2319BC49">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本次询价采用经评审的二次报价最低价</w:t>
      </w:r>
      <w:r>
        <w:rPr>
          <w:rFonts w:hint="eastAsia" w:ascii="宋体" w:hAnsi="宋体"/>
          <w:color w:val="auto"/>
          <w:sz w:val="24"/>
          <w:highlight w:val="none"/>
          <w:lang w:val="en-US" w:eastAsia="zh-CN"/>
        </w:rPr>
        <w:t>法</w:t>
      </w:r>
      <w:r>
        <w:rPr>
          <w:rFonts w:hint="eastAsia" w:ascii="宋体" w:hAnsi="宋体"/>
          <w:color w:val="auto"/>
          <w:sz w:val="24"/>
          <w:highlight w:val="none"/>
        </w:rPr>
        <w:t>。</w:t>
      </w:r>
    </w:p>
    <w:p w14:paraId="43BF0CDA">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二、形式、响应及资格评审标准</w:t>
      </w:r>
    </w:p>
    <w:p w14:paraId="582F8D8F">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1、报价文件按询价文件规定的格式、内容填写，字迹清晰可辨；</w:t>
      </w:r>
    </w:p>
    <w:p w14:paraId="058BA09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2、报价文件上法定代表人、单位负责人或其委托代理人的签字、单位章盖章齐全，符合询价文件规定；</w:t>
      </w:r>
    </w:p>
    <w:p w14:paraId="727DDB43">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3、报价文件对询价文件的实质性要求和条件作出响应；</w:t>
      </w:r>
    </w:p>
    <w:p w14:paraId="7174D4C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4、权利义务符合询价文件规定；</w:t>
      </w:r>
    </w:p>
    <w:p w14:paraId="326E4C80">
      <w:pPr>
        <w:spacing w:line="420" w:lineRule="exact"/>
        <w:ind w:firstLine="480" w:firstLineChars="200"/>
        <w:rPr>
          <w:color w:val="auto"/>
          <w:sz w:val="24"/>
          <w:highlight w:val="none"/>
        </w:rPr>
      </w:pPr>
      <w:r>
        <w:rPr>
          <w:rFonts w:hint="eastAsia" w:ascii="宋体" w:hAnsi="宋体"/>
          <w:color w:val="auto"/>
          <w:sz w:val="24"/>
          <w:highlight w:val="none"/>
        </w:rPr>
        <w:t>5、</w:t>
      </w:r>
      <w:r>
        <w:rPr>
          <w:color w:val="auto"/>
          <w:sz w:val="24"/>
          <w:highlight w:val="none"/>
        </w:rPr>
        <w:t>营业执照、</w:t>
      </w:r>
      <w:r>
        <w:rPr>
          <w:rFonts w:hint="eastAsia"/>
          <w:color w:val="auto"/>
          <w:sz w:val="24"/>
          <w:highlight w:val="none"/>
          <w:lang w:val="en-US" w:eastAsia="zh-CN"/>
        </w:rPr>
        <w:t>业绩</w:t>
      </w:r>
      <w:r>
        <w:rPr>
          <w:color w:val="auto"/>
          <w:sz w:val="24"/>
          <w:highlight w:val="none"/>
        </w:rPr>
        <w:t>等资格条件符合报价文件规定；</w:t>
      </w:r>
    </w:p>
    <w:p w14:paraId="22CC9D3C">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6、</w:t>
      </w:r>
      <w:r>
        <w:rPr>
          <w:rFonts w:hint="eastAsia" w:ascii="宋体" w:hAnsi="宋体" w:eastAsia="宋体" w:cs="宋体"/>
          <w:color w:val="auto"/>
          <w:kern w:val="0"/>
          <w:sz w:val="24"/>
          <w:szCs w:val="24"/>
          <w:lang w:val="en-US" w:eastAsia="zh-CN"/>
        </w:rPr>
        <w:t>拟投入人员</w:t>
      </w:r>
      <w:r>
        <w:rPr>
          <w:rFonts w:hint="eastAsia" w:ascii="宋体" w:hAnsi="宋体"/>
          <w:color w:val="auto"/>
          <w:sz w:val="24"/>
          <w:highlight w:val="none"/>
        </w:rPr>
        <w:t>符合报价文件规定；</w:t>
      </w:r>
    </w:p>
    <w:p w14:paraId="04EEAD86">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7、信誉符合报价文件规定。</w:t>
      </w:r>
    </w:p>
    <w:p w14:paraId="696E628D">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三、评审程序</w:t>
      </w:r>
    </w:p>
    <w:p w14:paraId="43B8E88F">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本次询价采取二轮报价。</w:t>
      </w:r>
    </w:p>
    <w:p w14:paraId="03692DB3">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（一）第一轮报价：</w:t>
      </w:r>
      <w:r>
        <w:rPr>
          <w:rFonts w:hint="eastAsia" w:ascii="宋体" w:hAnsi="宋体"/>
          <w:color w:val="auto"/>
          <w:sz w:val="24"/>
          <w:highlight w:val="none"/>
          <w:lang w:eastAsia="zh-CN"/>
        </w:rPr>
        <w:t>询价</w:t>
      </w:r>
      <w:r>
        <w:rPr>
          <w:rFonts w:hint="eastAsia" w:ascii="宋体" w:hAnsi="宋体"/>
          <w:color w:val="auto"/>
          <w:sz w:val="24"/>
          <w:highlight w:val="none"/>
        </w:rPr>
        <w:t>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1FD81364">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（二）第二轮报价：在第一轮报价的基础上进行二次报价。报价单位现场填写《</w:t>
      </w:r>
      <w:r>
        <w:rPr>
          <w:rFonts w:hint="eastAsia" w:ascii="宋体" w:hAnsi="宋体"/>
          <w:color w:val="auto"/>
          <w:sz w:val="24"/>
          <w:lang w:val="en-US" w:eastAsia="zh-CN"/>
        </w:rPr>
        <w:t>二次</w:t>
      </w:r>
      <w:r>
        <w:rPr>
          <w:rFonts w:hint="eastAsia" w:ascii="宋体" w:hAnsi="宋体"/>
          <w:color w:val="auto"/>
          <w:sz w:val="24"/>
        </w:rPr>
        <w:t>报价函</w:t>
      </w:r>
      <w:r>
        <w:rPr>
          <w:rFonts w:hint="eastAsia" w:ascii="宋体" w:hAnsi="宋体"/>
          <w:color w:val="auto"/>
          <w:sz w:val="24"/>
          <w:highlight w:val="none"/>
        </w:rPr>
        <w:t>》当众报价，第二轮报价不得高于第一轮报价，经法人代表或授权代理人签字生效，</w:t>
      </w:r>
      <w:r>
        <w:rPr>
          <w:rFonts w:hint="eastAsia" w:ascii="宋体" w:hAnsi="宋体"/>
          <w:sz w:val="24"/>
        </w:rPr>
        <w:t>第二轮报价为最终报价，</w:t>
      </w:r>
      <w:r>
        <w:rPr>
          <w:rFonts w:hint="eastAsia" w:ascii="宋体" w:hAnsi="宋体"/>
          <w:color w:val="auto"/>
          <w:sz w:val="24"/>
          <w:highlight w:val="none"/>
        </w:rPr>
        <w:t>按照最终报价由低到高的顺序推荐候选人。</w:t>
      </w:r>
    </w:p>
    <w:p w14:paraId="5260A04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如有2个及以上单位的报价一致且均为最低价时，业主单位将采用逐个谈判的方式</w:t>
      </w:r>
      <w:r>
        <w:rPr>
          <w:rFonts w:ascii="宋体" w:hAnsi="宋体"/>
          <w:sz w:val="24"/>
        </w:rPr>
        <w:t>确定</w:t>
      </w:r>
      <w:r>
        <w:rPr>
          <w:rFonts w:hint="eastAsia" w:ascii="宋体" w:hAnsi="宋体"/>
          <w:sz w:val="24"/>
        </w:rPr>
        <w:t>第一候选人</w:t>
      </w:r>
      <w:r>
        <w:rPr>
          <w:rFonts w:hint="eastAsia" w:ascii="宋体" w:hAnsi="宋体"/>
          <w:color w:val="auto"/>
          <w:sz w:val="24"/>
          <w:highlight w:val="none"/>
        </w:rPr>
        <w:t>。逐个谈判后仍有2个及以上单位的报价一致且均为最低价时，将采用现场抽签的方式</w:t>
      </w:r>
      <w:r>
        <w:rPr>
          <w:rFonts w:ascii="宋体" w:hAnsi="宋体"/>
          <w:sz w:val="24"/>
        </w:rPr>
        <w:t>确定</w:t>
      </w:r>
      <w:r>
        <w:rPr>
          <w:rFonts w:hint="eastAsia" w:ascii="宋体" w:hAnsi="宋体"/>
          <w:sz w:val="24"/>
        </w:rPr>
        <w:t>第一候选人</w:t>
      </w:r>
      <w:r>
        <w:rPr>
          <w:rFonts w:hint="eastAsia" w:ascii="宋体" w:hAnsi="宋体"/>
          <w:color w:val="auto"/>
          <w:sz w:val="24"/>
          <w:highlight w:val="none"/>
        </w:rPr>
        <w:t>。</w:t>
      </w:r>
    </w:p>
    <w:p w14:paraId="0CE762E9">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（三）评审结果</w:t>
      </w:r>
    </w:p>
    <w:p w14:paraId="355DFA87">
      <w:pPr>
        <w:spacing w:line="420" w:lineRule="exact"/>
        <w:ind w:firstLine="480" w:firstLineChars="200"/>
        <w:jc w:val="both"/>
        <w:rPr>
          <w:rFonts w:ascii="宋体" w:hAnsi="宋体"/>
          <w:bCs/>
          <w:sz w:val="24"/>
        </w:rPr>
      </w:pPr>
      <w:r>
        <w:rPr>
          <w:rFonts w:hint="eastAsia" w:ascii="宋体" w:hAnsi="宋体"/>
          <w:color w:val="auto"/>
          <w:sz w:val="24"/>
          <w:highlight w:val="none"/>
        </w:rPr>
        <w:t>1、询价/谈判小组（由采购人相关部门代表组成，成员不少于3人）按照最终报价由低到高的顺序推荐候选人 3 名。</w:t>
      </w:r>
      <w:r>
        <w:rPr>
          <w:rFonts w:hint="eastAsia" w:ascii="宋体" w:hAnsi="宋体"/>
          <w:bCs/>
          <w:sz w:val="24"/>
        </w:rPr>
        <w:br w:type="page"/>
      </w:r>
    </w:p>
    <w:p w14:paraId="203FC05F">
      <w:pPr>
        <w:spacing w:line="420" w:lineRule="exact"/>
        <w:jc w:val="center"/>
        <w:rPr>
          <w:rFonts w:ascii="Times New Roman" w:hAnsi="Times New Roman"/>
          <w:b/>
          <w:sz w:val="36"/>
          <w:szCs w:val="36"/>
        </w:rPr>
      </w:pPr>
      <w:r>
        <w:rPr>
          <w:rFonts w:hint="eastAsia"/>
          <w:b/>
          <w:sz w:val="36"/>
          <w:szCs w:val="36"/>
        </w:rPr>
        <w:t>第三章</w:t>
      </w:r>
    </w:p>
    <w:p w14:paraId="4E370627">
      <w:pPr>
        <w:ind w:firstLine="480"/>
        <w:jc w:val="center"/>
        <w:rPr>
          <w:rFonts w:eastAsia="黑体"/>
          <w:sz w:val="30"/>
          <w:szCs w:val="30"/>
        </w:rPr>
      </w:pPr>
      <w:r>
        <w:rPr>
          <w:rFonts w:hint="eastAsia" w:eastAsia="黑体"/>
          <w:sz w:val="30"/>
          <w:szCs w:val="30"/>
        </w:rPr>
        <w:t>授权委托书、报价函、</w:t>
      </w:r>
      <w:r>
        <w:rPr>
          <w:rFonts w:hint="eastAsia" w:eastAsia="黑体"/>
          <w:bCs/>
          <w:sz w:val="30"/>
          <w:szCs w:val="30"/>
        </w:rPr>
        <w:t>信誉承诺表、其它资料</w:t>
      </w:r>
      <w:r>
        <w:rPr>
          <w:rFonts w:hint="eastAsia" w:eastAsia="黑体"/>
          <w:sz w:val="30"/>
          <w:szCs w:val="30"/>
        </w:rPr>
        <w:t>格式</w:t>
      </w:r>
    </w:p>
    <w:p w14:paraId="47D94AC0">
      <w:pPr>
        <w:jc w:val="center"/>
        <w:rPr>
          <w:rFonts w:eastAsia="黑体"/>
          <w:sz w:val="30"/>
          <w:szCs w:val="30"/>
        </w:rPr>
      </w:pPr>
    </w:p>
    <w:p w14:paraId="48855B80">
      <w:pPr>
        <w:jc w:val="center"/>
        <w:rPr>
          <w:rFonts w:eastAsia="黑体"/>
          <w:sz w:val="30"/>
          <w:szCs w:val="30"/>
        </w:rPr>
      </w:pPr>
      <w:r>
        <w:rPr>
          <w:rFonts w:hint="eastAsia" w:eastAsia="黑体"/>
          <w:sz w:val="30"/>
          <w:szCs w:val="30"/>
        </w:rPr>
        <w:t>授权委托书</w:t>
      </w:r>
    </w:p>
    <w:p w14:paraId="1654CA7C">
      <w:pPr>
        <w:pStyle w:val="6"/>
        <w:ind w:firstLine="0" w:firstLineChars="0"/>
        <w:rPr>
          <w:rFonts w:ascii="宋体" w:hAnsi="宋体"/>
          <w:szCs w:val="24"/>
        </w:rPr>
      </w:pPr>
    </w:p>
    <w:p w14:paraId="60EDF9C9">
      <w:pPr>
        <w:spacing w:line="360" w:lineRule="auto"/>
        <w:ind w:firstLine="480"/>
        <w:rPr>
          <w:rFonts w:ascii="宋体" w:hAnsi="宋体"/>
          <w:sz w:val="24"/>
          <w:szCs w:val="24"/>
        </w:rPr>
      </w:pPr>
      <w:r>
        <w:rPr>
          <w:rFonts w:hint="eastAsia" w:ascii="宋体" w:hAnsi="宋体"/>
          <w:sz w:val="24"/>
        </w:rPr>
        <w:t>本人</w:t>
      </w:r>
      <w:r>
        <w:rPr>
          <w:rFonts w:hint="eastAsia" w:ascii="宋体" w:hAnsi="宋体" w:cs="华文楷体"/>
          <w:sz w:val="24"/>
          <w:u w:val="single"/>
        </w:rPr>
        <w:t>（姓名）</w:t>
      </w:r>
      <w:r>
        <w:rPr>
          <w:rFonts w:hint="eastAsia" w:ascii="宋体" w:hAnsi="宋体"/>
          <w:sz w:val="24"/>
        </w:rPr>
        <w:t>系</w:t>
      </w:r>
      <w:r>
        <w:rPr>
          <w:rFonts w:hint="eastAsia" w:ascii="宋体" w:hAnsi="宋体" w:cs="华文楷体"/>
          <w:sz w:val="24"/>
          <w:u w:val="single"/>
        </w:rPr>
        <w:t>（</w:t>
      </w:r>
      <w:r>
        <w:rPr>
          <w:rFonts w:hint="eastAsia" w:ascii="宋体" w:hAnsi="宋体"/>
          <w:sz w:val="24"/>
          <w:u w:val="single"/>
        </w:rPr>
        <w:t>报价人</w:t>
      </w:r>
      <w:r>
        <w:rPr>
          <w:rFonts w:hint="eastAsia" w:ascii="宋体" w:hAnsi="宋体" w:cs="华文楷体"/>
          <w:sz w:val="24"/>
          <w:u w:val="single"/>
        </w:rPr>
        <w:t>名称）</w:t>
      </w:r>
      <w:r>
        <w:rPr>
          <w:rFonts w:hint="eastAsia" w:ascii="宋体" w:hAnsi="宋体"/>
          <w:sz w:val="24"/>
        </w:rPr>
        <w:t>的法定代表人/单位负责人，现委托</w:t>
      </w:r>
      <w:r>
        <w:rPr>
          <w:rFonts w:hint="eastAsia" w:ascii="宋体" w:hAnsi="宋体" w:cs="华文楷体"/>
          <w:sz w:val="24"/>
          <w:u w:val="single"/>
        </w:rPr>
        <w:t>（姓名）</w:t>
      </w:r>
      <w:r>
        <w:rPr>
          <w:rFonts w:hint="eastAsia" w:ascii="宋体" w:hAnsi="宋体"/>
          <w:sz w:val="24"/>
        </w:rPr>
        <w:t>为我方授权代理人。代理人根据授权，以我方名义签署、澄清、确认、递交、撤回、修改</w:t>
      </w:r>
      <w:r>
        <w:rPr>
          <w:rFonts w:hint="eastAsia" w:ascii="宋体" w:hAnsi="宋体"/>
          <w:sz w:val="24"/>
          <w:u w:val="single"/>
        </w:rPr>
        <w:t>（项目名称）</w:t>
      </w:r>
      <w:r>
        <w:rPr>
          <w:rFonts w:hint="eastAsia" w:ascii="宋体" w:hAnsi="宋体"/>
          <w:sz w:val="24"/>
        </w:rPr>
        <w:t>报价文件、签订合同和处理有关事宜，其法律后果由我方承担。</w:t>
      </w:r>
    </w:p>
    <w:p w14:paraId="47FACE3F">
      <w:pPr>
        <w:spacing w:line="360" w:lineRule="auto"/>
        <w:ind w:firstLine="480"/>
        <w:rPr>
          <w:rFonts w:ascii="宋体" w:hAnsi="宋体"/>
          <w:sz w:val="24"/>
        </w:rPr>
      </w:pPr>
      <w:r>
        <w:rPr>
          <w:rFonts w:hint="eastAsia" w:ascii="宋体" w:hAnsi="宋体"/>
          <w:sz w:val="24"/>
        </w:rPr>
        <w:t xml:space="preserve">委托期限： </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至</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30EAD667">
      <w:pPr>
        <w:spacing w:line="360" w:lineRule="auto"/>
        <w:ind w:firstLine="480"/>
        <w:rPr>
          <w:rFonts w:ascii="宋体" w:hAnsi="宋体"/>
          <w:sz w:val="24"/>
        </w:rPr>
      </w:pPr>
      <w:r>
        <w:rPr>
          <w:rFonts w:hint="eastAsia" w:ascii="宋体" w:hAnsi="宋体"/>
          <w:sz w:val="24"/>
        </w:rPr>
        <w:t>委托代理人无转委托权。</w:t>
      </w:r>
    </w:p>
    <w:p w14:paraId="1280E7AB">
      <w:pPr>
        <w:spacing w:line="360" w:lineRule="auto"/>
        <w:ind w:firstLine="480"/>
        <w:rPr>
          <w:rFonts w:ascii="宋体" w:hAnsi="宋体"/>
          <w:sz w:val="24"/>
        </w:rPr>
      </w:pPr>
      <w:r>
        <w:rPr>
          <w:rFonts w:hint="eastAsia" w:ascii="宋体" w:hAnsi="宋体"/>
          <w:sz w:val="24"/>
        </w:rPr>
        <w:t>附：法定代表人/单位负责人身份证复印件及委托代理人身份证复印件</w:t>
      </w:r>
    </w:p>
    <w:p w14:paraId="1A673E0C">
      <w:pPr>
        <w:spacing w:line="360" w:lineRule="auto"/>
        <w:ind w:firstLine="480"/>
        <w:rPr>
          <w:rFonts w:ascii="宋体" w:hAnsi="宋体"/>
          <w:sz w:val="24"/>
        </w:rPr>
      </w:pPr>
    </w:p>
    <w:p w14:paraId="50EC1E06">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14:paraId="21673F4D">
      <w:pPr>
        <w:spacing w:line="360" w:lineRule="auto"/>
        <w:ind w:firstLine="480"/>
        <w:rPr>
          <w:rFonts w:ascii="宋体" w:hAnsi="宋体"/>
          <w:sz w:val="24"/>
        </w:rPr>
      </w:pPr>
    </w:p>
    <w:p w14:paraId="5CD81207">
      <w:pPr>
        <w:spacing w:line="360" w:lineRule="auto"/>
        <w:ind w:firstLine="3076" w:firstLineChars="1282"/>
        <w:rPr>
          <w:rFonts w:ascii="宋体" w:hAnsi="宋体"/>
          <w:sz w:val="24"/>
          <w:u w:val="single"/>
        </w:rPr>
      </w:pPr>
      <w:r>
        <w:rPr>
          <w:rFonts w:hint="eastAsia" w:ascii="宋体" w:hAnsi="宋体"/>
          <w:sz w:val="24"/>
        </w:rPr>
        <w:t>报价人（单位公章）：</w:t>
      </w:r>
    </w:p>
    <w:p w14:paraId="5D1B92F0">
      <w:pPr>
        <w:spacing w:line="360" w:lineRule="auto"/>
        <w:ind w:firstLine="3074" w:firstLineChars="1281"/>
        <w:rPr>
          <w:rFonts w:ascii="宋体" w:hAnsi="宋体"/>
          <w:sz w:val="24"/>
        </w:rPr>
      </w:pPr>
      <w:r>
        <w:rPr>
          <w:rFonts w:hint="eastAsia" w:ascii="宋体" w:hAnsi="宋体"/>
          <w:sz w:val="24"/>
        </w:rPr>
        <w:t>法定代表人（签字）：</w:t>
      </w:r>
    </w:p>
    <w:p w14:paraId="0AA18395">
      <w:pPr>
        <w:spacing w:line="360" w:lineRule="auto"/>
        <w:ind w:firstLine="3076" w:firstLineChars="1282"/>
        <w:rPr>
          <w:rFonts w:ascii="宋体" w:hAnsi="宋体"/>
          <w:sz w:val="24"/>
          <w:u w:val="single"/>
        </w:rPr>
      </w:pPr>
      <w:r>
        <w:rPr>
          <w:rFonts w:hint="eastAsia" w:ascii="宋体" w:hAnsi="宋体"/>
          <w:sz w:val="24"/>
        </w:rPr>
        <w:t>授权代理人（签字）：</w:t>
      </w:r>
    </w:p>
    <w:p w14:paraId="1857CF89">
      <w:pPr>
        <w:spacing w:line="360" w:lineRule="auto"/>
        <w:ind w:firstLine="3600" w:firstLineChars="1500"/>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9556FB4">
      <w:pPr>
        <w:spacing w:line="360" w:lineRule="auto"/>
        <w:rPr>
          <w:rFonts w:ascii="宋体" w:hAnsi="宋体"/>
          <w:sz w:val="24"/>
        </w:rPr>
      </w:pPr>
    </w:p>
    <w:p w14:paraId="4CD47FEB">
      <w:pPr>
        <w:spacing w:line="360" w:lineRule="auto"/>
        <w:ind w:firstLine="480"/>
        <w:rPr>
          <w:rFonts w:ascii="宋体" w:hAnsi="宋体"/>
          <w:sz w:val="24"/>
        </w:rPr>
      </w:pPr>
      <w:r>
        <w:rPr>
          <w:rFonts w:hint="eastAsia" w:ascii="宋体" w:hAnsi="宋体"/>
          <w:sz w:val="24"/>
        </w:rPr>
        <w:t>注：如报价人法定代表人/单位负责人参加采购行为，只需附其身份证复印件、法人代表证书等复印件。</w:t>
      </w:r>
    </w:p>
    <w:p w14:paraId="1296A778">
      <w:pPr>
        <w:pStyle w:val="5"/>
        <w:ind w:firstLine="5520" w:firstLineChars="2300"/>
        <w:rPr>
          <w:rFonts w:ascii="宋体" w:hAnsi="宋体"/>
          <w:b w:val="0"/>
          <w:sz w:val="24"/>
          <w:szCs w:val="24"/>
        </w:rPr>
      </w:pPr>
    </w:p>
    <w:p w14:paraId="3BFF4AC0">
      <w:pPr>
        <w:rPr>
          <w:rFonts w:ascii="宋体" w:hAnsi="宋体"/>
          <w:sz w:val="24"/>
          <w:szCs w:val="24"/>
        </w:rPr>
      </w:pPr>
    </w:p>
    <w:p w14:paraId="63927C01">
      <w:pPr>
        <w:pStyle w:val="2"/>
        <w:rPr>
          <w:rFonts w:ascii="宋体" w:hAnsi="宋体" w:eastAsia="宋体" w:cs="Times New Roman"/>
          <w:color w:val="auto"/>
          <w:kern w:val="2"/>
        </w:rPr>
      </w:pPr>
    </w:p>
    <w:p w14:paraId="19C2DA8A">
      <w:pPr>
        <w:pStyle w:val="2"/>
        <w:rPr>
          <w:rFonts w:ascii="宋体" w:hAnsi="宋体" w:eastAsia="宋体" w:cs="Times New Roman"/>
          <w:color w:val="auto"/>
          <w:kern w:val="2"/>
        </w:rPr>
      </w:pPr>
    </w:p>
    <w:p w14:paraId="3BBB5B02">
      <w:pPr>
        <w:pStyle w:val="2"/>
        <w:rPr>
          <w:rFonts w:ascii="宋体" w:hAnsi="宋体" w:eastAsia="宋体" w:cs="Times New Roman"/>
          <w:color w:val="auto"/>
          <w:kern w:val="2"/>
        </w:rPr>
      </w:pPr>
    </w:p>
    <w:p w14:paraId="74496F91">
      <w:pPr>
        <w:pStyle w:val="2"/>
        <w:rPr>
          <w:rFonts w:ascii="宋体" w:hAnsi="宋体" w:eastAsia="宋体" w:cs="Times New Roman"/>
          <w:color w:val="auto"/>
          <w:kern w:val="2"/>
        </w:rPr>
      </w:pPr>
    </w:p>
    <w:p w14:paraId="04C6A453">
      <w:pPr>
        <w:pStyle w:val="2"/>
        <w:rPr>
          <w:rFonts w:ascii="宋体" w:hAnsi="宋体" w:eastAsia="宋体" w:cs="Times New Roman"/>
          <w:color w:val="auto"/>
          <w:kern w:val="2"/>
        </w:rPr>
      </w:pPr>
    </w:p>
    <w:p w14:paraId="1A349FAB">
      <w:pPr>
        <w:pStyle w:val="2"/>
        <w:rPr>
          <w:rFonts w:ascii="宋体" w:hAnsi="宋体" w:eastAsia="宋体" w:cs="Times New Roman"/>
          <w:color w:val="auto"/>
          <w:kern w:val="2"/>
        </w:rPr>
      </w:pPr>
    </w:p>
    <w:p w14:paraId="7C8C9E86">
      <w:pPr>
        <w:jc w:val="center"/>
        <w:rPr>
          <w:b/>
          <w:sz w:val="36"/>
          <w:szCs w:val="36"/>
        </w:rPr>
      </w:pPr>
      <w:r>
        <w:rPr>
          <w:rFonts w:hint="eastAsia"/>
          <w:b/>
          <w:sz w:val="36"/>
          <w:szCs w:val="36"/>
        </w:rPr>
        <w:t>报  价  函</w:t>
      </w:r>
    </w:p>
    <w:p w14:paraId="2F956569">
      <w:pPr>
        <w:tabs>
          <w:tab w:val="left" w:pos="2500"/>
        </w:tabs>
        <w:autoSpaceDE w:val="0"/>
        <w:autoSpaceDN w:val="0"/>
        <w:adjustRightInd w:val="0"/>
        <w:rPr>
          <w:b/>
          <w:position w:val="-4"/>
          <w:sz w:val="28"/>
          <w:szCs w:val="28"/>
        </w:rPr>
      </w:pPr>
    </w:p>
    <w:p w14:paraId="0D6E8019">
      <w:pPr>
        <w:tabs>
          <w:tab w:val="left" w:pos="2500"/>
        </w:tabs>
        <w:autoSpaceDE w:val="0"/>
        <w:autoSpaceDN w:val="0"/>
        <w:adjustRightInd w:val="0"/>
        <w:spacing w:after="156" w:afterLines="50"/>
        <w:rPr>
          <w:sz w:val="28"/>
          <w:szCs w:val="28"/>
        </w:rPr>
      </w:pPr>
      <w:r>
        <w:rPr>
          <w:b/>
          <w:position w:val="-4"/>
          <w:sz w:val="28"/>
          <w:szCs w:val="28"/>
        </w:rPr>
        <w:t>致：</w:t>
      </w:r>
      <w:r>
        <w:rPr>
          <w:rFonts w:hint="eastAsia"/>
          <w:b/>
          <w:position w:val="-4"/>
          <w:sz w:val="28"/>
          <w:szCs w:val="28"/>
          <w:lang w:val="en-US" w:eastAsia="zh-CN"/>
        </w:rPr>
        <w:t>江西省寻全</w:t>
      </w:r>
      <w:r>
        <w:rPr>
          <w:rFonts w:hint="eastAsia"/>
          <w:b/>
          <w:spacing w:val="-11"/>
          <w:position w:val="-4"/>
          <w:sz w:val="28"/>
          <w:szCs w:val="28"/>
        </w:rPr>
        <w:t>高速公路有限责任公司</w:t>
      </w:r>
    </w:p>
    <w:p w14:paraId="46299C00">
      <w:pPr>
        <w:autoSpaceDE w:val="0"/>
        <w:autoSpaceDN w:val="0"/>
        <w:adjustRightInd w:val="0"/>
        <w:ind w:firstLine="480" w:firstLineChars="200"/>
        <w:rPr>
          <w:sz w:val="24"/>
        </w:rPr>
      </w:pPr>
      <w:r>
        <w:rPr>
          <w:sz w:val="24"/>
        </w:rPr>
        <w:t>经研究，我方</w:t>
      </w:r>
      <w:r>
        <w:rPr>
          <w:rFonts w:hint="eastAsia"/>
          <w:sz w:val="24"/>
        </w:rPr>
        <w:t>同意《</w:t>
      </w:r>
      <w:r>
        <w:rPr>
          <w:rFonts w:hint="eastAsia" w:ascii="宋体" w:hAnsi="宋体" w:eastAsia="宋体" w:cs="宋体"/>
          <w:b w:val="0"/>
          <w:bCs w:val="0"/>
          <w:kern w:val="0"/>
          <w:sz w:val="24"/>
          <w:szCs w:val="24"/>
          <w:lang w:val="en-US" w:eastAsia="zh-CN"/>
        </w:rPr>
        <w:t>寻全高速沿线增贴反光膜及增设交安设施</w:t>
      </w:r>
      <w:r>
        <w:rPr>
          <w:rFonts w:hint="eastAsia" w:ascii="宋体" w:hAnsi="宋体" w:cs="宋体"/>
          <w:b w:val="0"/>
          <w:bCs w:val="0"/>
          <w:kern w:val="0"/>
          <w:sz w:val="24"/>
          <w:szCs w:val="24"/>
          <w:lang w:val="en-US" w:eastAsia="zh-CN"/>
        </w:rPr>
        <w:t>询价文件</w:t>
      </w:r>
      <w:r>
        <w:rPr>
          <w:rFonts w:hint="eastAsia"/>
          <w:sz w:val="24"/>
        </w:rPr>
        <w:t>》</w:t>
      </w:r>
      <w:r>
        <w:rPr>
          <w:rFonts w:hint="eastAsia" w:ascii="宋体" w:hAnsi="宋体"/>
          <w:sz w:val="24"/>
        </w:rPr>
        <w:t>的所有内容及条款并就</w:t>
      </w:r>
      <w:r>
        <w:rPr>
          <w:rFonts w:ascii="宋体" w:hAnsi="宋体"/>
          <w:sz w:val="24"/>
        </w:rPr>
        <w:t>上述</w:t>
      </w:r>
      <w:r>
        <w:rPr>
          <w:rFonts w:hint="eastAsia" w:ascii="宋体" w:hAnsi="宋体"/>
          <w:sz w:val="24"/>
        </w:rPr>
        <w:t>内容</w:t>
      </w:r>
      <w:r>
        <w:rPr>
          <w:rFonts w:ascii="宋体" w:hAnsi="宋体"/>
          <w:sz w:val="24"/>
        </w:rPr>
        <w:t>进行</w:t>
      </w:r>
      <w:r>
        <w:rPr>
          <w:rFonts w:hint="eastAsia" w:ascii="宋体" w:hAnsi="宋体"/>
          <w:sz w:val="24"/>
        </w:rPr>
        <w:t>报价，</w:t>
      </w:r>
      <w:r>
        <w:rPr>
          <w:rFonts w:ascii="宋体" w:hAnsi="宋体"/>
          <w:sz w:val="24"/>
        </w:rPr>
        <w:t>完成</w:t>
      </w:r>
      <w:r>
        <w:rPr>
          <w:rFonts w:hint="eastAsia" w:ascii="宋体" w:hAnsi="宋体"/>
          <w:sz w:val="24"/>
        </w:rPr>
        <w:t>贵公司</w:t>
      </w:r>
      <w:r>
        <w:rPr>
          <w:rFonts w:ascii="宋体" w:hAnsi="宋体"/>
          <w:sz w:val="24"/>
        </w:rPr>
        <w:t>规定的</w:t>
      </w:r>
      <w:r>
        <w:rPr>
          <w:sz w:val="24"/>
        </w:rPr>
        <w:t>所有工作内容。</w:t>
      </w:r>
    </w:p>
    <w:p w14:paraId="62A5F264">
      <w:pPr>
        <w:autoSpaceDE w:val="0"/>
        <w:autoSpaceDN w:val="0"/>
        <w:adjustRightInd w:val="0"/>
        <w:rPr>
          <w:sz w:val="24"/>
        </w:rPr>
      </w:pPr>
      <w:r>
        <w:rPr>
          <w:rFonts w:hint="eastAsia"/>
          <w:sz w:val="24"/>
        </w:rPr>
        <w:t>根据分析计算，我方愿以总价人民币（大写）</w:t>
      </w:r>
      <w:r>
        <w:rPr>
          <w:rFonts w:hint="eastAsia"/>
          <w:sz w:val="24"/>
          <w:lang w:val="en-US" w:eastAsia="zh-CN"/>
        </w:rPr>
        <w:t xml:space="preserve">            </w:t>
      </w:r>
      <w:r>
        <w:rPr>
          <w:rFonts w:hint="eastAsia"/>
          <w:sz w:val="24"/>
        </w:rPr>
        <w:t>元（￥</w:t>
      </w:r>
      <w:r>
        <w:rPr>
          <w:rFonts w:hint="eastAsia"/>
          <w:sz w:val="24"/>
          <w:lang w:val="en-US" w:eastAsia="zh-CN"/>
        </w:rPr>
        <w:t xml:space="preserve">        </w:t>
      </w:r>
      <w:r>
        <w:rPr>
          <w:rFonts w:hint="eastAsia"/>
          <w:sz w:val="24"/>
        </w:rPr>
        <w:t>），完成贵公司规定的所有工作内容。</w:t>
      </w:r>
    </w:p>
    <w:p w14:paraId="60A76AEA">
      <w:pPr>
        <w:autoSpaceDE w:val="0"/>
        <w:autoSpaceDN w:val="0"/>
        <w:adjustRightInd w:val="0"/>
        <w:spacing w:before="10"/>
        <w:rPr>
          <w:sz w:val="24"/>
        </w:rPr>
      </w:pPr>
    </w:p>
    <w:p w14:paraId="1E1BE20F">
      <w:pPr>
        <w:pStyle w:val="2"/>
      </w:pPr>
    </w:p>
    <w:p w14:paraId="6AD49132">
      <w:pPr>
        <w:tabs>
          <w:tab w:val="left" w:pos="7460"/>
          <w:tab w:val="left" w:pos="8080"/>
          <w:tab w:val="left" w:pos="8800"/>
        </w:tabs>
        <w:autoSpaceDE w:val="0"/>
        <w:autoSpaceDN w:val="0"/>
        <w:adjustRightInd w:val="0"/>
        <w:spacing w:line="480" w:lineRule="auto"/>
        <w:ind w:left="3641" w:right="-512" w:rightChars="-244"/>
        <w:rPr>
          <w:rFonts w:ascii="宋体" w:hAnsi="宋体"/>
          <w:sz w:val="24"/>
        </w:rPr>
      </w:pPr>
      <w:r>
        <w:rPr>
          <w:rFonts w:hint="eastAsia" w:ascii="宋体" w:hAnsi="宋体"/>
          <w:sz w:val="24"/>
        </w:rPr>
        <w:t>报价</w:t>
      </w:r>
      <w:r>
        <w:rPr>
          <w:rFonts w:ascii="宋体" w:hAnsi="宋体"/>
          <w:sz w:val="24"/>
        </w:rPr>
        <w:t>人：(盖</w:t>
      </w:r>
      <w:r>
        <w:rPr>
          <w:rFonts w:ascii="宋体" w:hAnsi="宋体"/>
          <w:spacing w:val="-1"/>
          <w:sz w:val="24"/>
        </w:rPr>
        <w:t>单</w:t>
      </w:r>
      <w:r>
        <w:rPr>
          <w:rFonts w:ascii="宋体" w:hAnsi="宋体"/>
          <w:sz w:val="24"/>
        </w:rPr>
        <w:t xml:space="preserve">位章) </w:t>
      </w:r>
    </w:p>
    <w:p w14:paraId="3C2BD924">
      <w:pPr>
        <w:tabs>
          <w:tab w:val="left" w:pos="7460"/>
          <w:tab w:val="left" w:pos="8080"/>
          <w:tab w:val="left" w:pos="8800"/>
        </w:tabs>
        <w:autoSpaceDE w:val="0"/>
        <w:autoSpaceDN w:val="0"/>
        <w:adjustRightInd w:val="0"/>
        <w:spacing w:line="480" w:lineRule="auto"/>
        <w:ind w:left="3641" w:right="-512" w:rightChars="-244"/>
        <w:rPr>
          <w:rFonts w:ascii="宋体" w:hAnsi="宋体"/>
          <w:sz w:val="24"/>
        </w:rPr>
      </w:pPr>
      <w:r>
        <w:rPr>
          <w:rFonts w:ascii="宋体" w:hAnsi="宋体"/>
          <w:sz w:val="24"/>
        </w:rPr>
        <w:t>法定代表人或其委托代理人：</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14:paraId="46D39822">
      <w:pPr>
        <w:spacing w:line="480" w:lineRule="auto"/>
        <w:ind w:firstLine="3600" w:firstLineChars="1500"/>
      </w:pPr>
      <w:r>
        <w:rPr>
          <w:rFonts w:hint="eastAsia" w:ascii="宋体" w:hAnsi="宋体"/>
          <w:sz w:val="24"/>
        </w:rPr>
        <w:t>报价时间：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3F112DB4">
      <w:pPr>
        <w:spacing w:line="240" w:lineRule="auto"/>
        <w:ind w:firstLine="360" w:firstLineChars="200"/>
        <w:rPr>
          <w:rFonts w:ascii="宋体" w:hAnsi="宋体"/>
          <w:sz w:val="18"/>
          <w:szCs w:val="18"/>
        </w:rPr>
      </w:pPr>
    </w:p>
    <w:p w14:paraId="42CD9ADB">
      <w:pPr>
        <w:spacing w:line="360" w:lineRule="exact"/>
        <w:ind w:firstLine="402" w:firstLineChars="200"/>
        <w:rPr>
          <w:rFonts w:hint="eastAsia" w:ascii="宋体" w:hAnsi="宋体"/>
          <w:b/>
          <w:bCs/>
          <w:sz w:val="20"/>
          <w:szCs w:val="20"/>
        </w:rPr>
      </w:pPr>
      <w:r>
        <w:rPr>
          <w:rFonts w:hint="eastAsia" w:ascii="宋体" w:hAnsi="宋体"/>
          <w:b/>
          <w:bCs/>
          <w:sz w:val="20"/>
          <w:szCs w:val="20"/>
        </w:rPr>
        <w:t>注：1、本报价包含实施和完成项目所需的劳务、咨询、交通、安全、评审费、专家费、管理、保险、规费、税费、利润等所有费用，询价人不再另行支付其他费用。</w:t>
      </w:r>
    </w:p>
    <w:p w14:paraId="5CB2167C">
      <w:pPr>
        <w:spacing w:line="360" w:lineRule="exact"/>
        <w:ind w:firstLine="402" w:firstLineChars="200"/>
        <w:rPr>
          <w:rFonts w:ascii="宋体" w:hAnsi="宋体"/>
          <w:b/>
          <w:bCs/>
          <w:sz w:val="20"/>
          <w:szCs w:val="20"/>
        </w:rPr>
      </w:pPr>
      <w:r>
        <w:rPr>
          <w:rFonts w:hint="eastAsia" w:ascii="宋体" w:hAnsi="宋体"/>
          <w:b/>
          <w:bCs/>
          <w:sz w:val="20"/>
          <w:szCs w:val="20"/>
        </w:rPr>
        <w:t>2、</w:t>
      </w:r>
      <w:r>
        <w:rPr>
          <w:rFonts w:hint="eastAsia" w:ascii="宋体" w:hAnsi="宋体" w:cs="宋体"/>
          <w:b/>
          <w:bCs/>
          <w:sz w:val="20"/>
          <w:szCs w:val="20"/>
        </w:rPr>
        <w:t>总价人民币大写金额与小写金额应当一致，不一致时以大写金额为准；总价应与清单中的合计金额一致，不一致时询价人有权否决报价人的报价文件。</w:t>
      </w:r>
    </w:p>
    <w:p w14:paraId="3653ECA1">
      <w:pPr>
        <w:spacing w:before="312" w:beforeLines="100" w:after="312" w:afterLines="100" w:line="360" w:lineRule="auto"/>
        <w:jc w:val="center"/>
        <w:outlineLvl w:val="2"/>
        <w:rPr>
          <w:rFonts w:hint="eastAsia" w:eastAsia="黑体"/>
          <w:bCs/>
          <w:sz w:val="30"/>
          <w:szCs w:val="30"/>
        </w:rPr>
      </w:pPr>
      <w:bookmarkStart w:id="6" w:name="_Toc24434"/>
    </w:p>
    <w:p w14:paraId="70B45D4B">
      <w:pPr>
        <w:pStyle w:val="2"/>
        <w:rPr>
          <w:rFonts w:hint="eastAsia"/>
        </w:rPr>
      </w:pPr>
    </w:p>
    <w:p w14:paraId="1D923069">
      <w:pPr>
        <w:pStyle w:val="2"/>
        <w:rPr>
          <w:rFonts w:hint="eastAsia"/>
        </w:rPr>
      </w:pPr>
    </w:p>
    <w:p w14:paraId="4C36C424">
      <w:pPr>
        <w:pStyle w:val="2"/>
        <w:rPr>
          <w:rFonts w:hint="eastAsia"/>
        </w:rPr>
      </w:pPr>
    </w:p>
    <w:p w14:paraId="5382FFFF">
      <w:pPr>
        <w:pStyle w:val="2"/>
        <w:rPr>
          <w:rFonts w:hint="eastAsia"/>
        </w:rPr>
      </w:pPr>
    </w:p>
    <w:p w14:paraId="271BF630">
      <w:pPr>
        <w:pStyle w:val="2"/>
        <w:rPr>
          <w:rFonts w:hint="eastAsia"/>
        </w:rPr>
      </w:pPr>
    </w:p>
    <w:p w14:paraId="6585690D">
      <w:pPr>
        <w:pStyle w:val="2"/>
        <w:rPr>
          <w:rFonts w:hint="eastAsia"/>
        </w:rPr>
      </w:pPr>
    </w:p>
    <w:p w14:paraId="6F773679">
      <w:pPr>
        <w:pStyle w:val="2"/>
        <w:rPr>
          <w:rFonts w:hint="eastAsia"/>
        </w:rPr>
      </w:pPr>
    </w:p>
    <w:p w14:paraId="7B485CE8">
      <w:pPr>
        <w:pStyle w:val="2"/>
        <w:rPr>
          <w:rFonts w:hint="eastAsia"/>
        </w:rPr>
      </w:pPr>
    </w:p>
    <w:p w14:paraId="203EA798">
      <w:pPr>
        <w:pStyle w:val="2"/>
        <w:rPr>
          <w:rFonts w:hint="eastAsia"/>
        </w:rPr>
      </w:pPr>
    </w:p>
    <w:p w14:paraId="42FEB31F">
      <w:pPr>
        <w:pStyle w:val="2"/>
        <w:rPr>
          <w:rFonts w:hint="eastAsia"/>
        </w:rPr>
      </w:pPr>
    </w:p>
    <w:p w14:paraId="5E9331CB">
      <w:pPr>
        <w:pStyle w:val="2"/>
        <w:rPr>
          <w:rFonts w:hint="eastAsia"/>
        </w:rPr>
      </w:pPr>
    </w:p>
    <w:p w14:paraId="4A43CE33">
      <w:pPr>
        <w:pStyle w:val="2"/>
        <w:rPr>
          <w:rFonts w:hint="eastAsia"/>
        </w:rPr>
      </w:pPr>
    </w:p>
    <w:p w14:paraId="3441D36E">
      <w:pPr>
        <w:pStyle w:val="2"/>
        <w:rPr>
          <w:rFonts w:hint="eastAsia"/>
        </w:rPr>
      </w:pPr>
    </w:p>
    <w:p w14:paraId="6929F0EF">
      <w:pPr>
        <w:pStyle w:val="2"/>
        <w:rPr>
          <w:rFonts w:hint="eastAsia"/>
        </w:rPr>
      </w:pPr>
    </w:p>
    <w:p w14:paraId="72262939">
      <w:pPr>
        <w:pStyle w:val="2"/>
        <w:rPr>
          <w:rFonts w:hint="eastAsia"/>
        </w:rPr>
      </w:pPr>
    </w:p>
    <w:p w14:paraId="3F22CB45">
      <w:pPr>
        <w:pStyle w:val="2"/>
        <w:rPr>
          <w:rFonts w:hint="eastAsia"/>
        </w:rPr>
      </w:pPr>
    </w:p>
    <w:p w14:paraId="28D5F8F9">
      <w:pPr>
        <w:pStyle w:val="2"/>
        <w:rPr>
          <w:rFonts w:hint="eastAsia"/>
        </w:rPr>
      </w:pPr>
    </w:p>
    <w:p w14:paraId="27866B51">
      <w:pPr>
        <w:jc w:val="center"/>
        <w:rPr>
          <w:b/>
          <w:sz w:val="36"/>
          <w:szCs w:val="36"/>
        </w:rPr>
      </w:pPr>
      <w:r>
        <w:rPr>
          <w:rFonts w:hint="eastAsia"/>
          <w:b/>
          <w:sz w:val="36"/>
          <w:szCs w:val="36"/>
          <w:lang w:val="en-US" w:eastAsia="zh-CN"/>
        </w:rPr>
        <w:t xml:space="preserve">二  次  </w:t>
      </w:r>
      <w:r>
        <w:rPr>
          <w:rFonts w:hint="eastAsia"/>
          <w:b/>
          <w:sz w:val="36"/>
          <w:szCs w:val="36"/>
        </w:rPr>
        <w:t>报  价  函</w:t>
      </w:r>
    </w:p>
    <w:p w14:paraId="66FAD213">
      <w:pPr>
        <w:tabs>
          <w:tab w:val="left" w:pos="2500"/>
        </w:tabs>
        <w:autoSpaceDE w:val="0"/>
        <w:autoSpaceDN w:val="0"/>
        <w:adjustRightInd w:val="0"/>
        <w:rPr>
          <w:b/>
          <w:position w:val="-4"/>
          <w:sz w:val="28"/>
          <w:szCs w:val="28"/>
        </w:rPr>
      </w:pPr>
    </w:p>
    <w:p w14:paraId="64967609">
      <w:pPr>
        <w:tabs>
          <w:tab w:val="left" w:pos="2500"/>
        </w:tabs>
        <w:autoSpaceDE w:val="0"/>
        <w:autoSpaceDN w:val="0"/>
        <w:adjustRightInd w:val="0"/>
        <w:spacing w:after="156" w:afterLines="50"/>
        <w:rPr>
          <w:sz w:val="28"/>
          <w:szCs w:val="28"/>
        </w:rPr>
      </w:pPr>
      <w:r>
        <w:rPr>
          <w:b/>
          <w:position w:val="-4"/>
          <w:sz w:val="28"/>
          <w:szCs w:val="28"/>
        </w:rPr>
        <w:t>致：</w:t>
      </w:r>
      <w:r>
        <w:rPr>
          <w:rFonts w:hint="eastAsia"/>
          <w:b/>
          <w:position w:val="-4"/>
          <w:sz w:val="28"/>
          <w:szCs w:val="28"/>
          <w:lang w:val="en-US" w:eastAsia="zh-CN"/>
        </w:rPr>
        <w:t>江西省寻全</w:t>
      </w:r>
      <w:r>
        <w:rPr>
          <w:rFonts w:hint="eastAsia"/>
          <w:b/>
          <w:spacing w:val="-11"/>
          <w:position w:val="-4"/>
          <w:sz w:val="28"/>
          <w:szCs w:val="28"/>
        </w:rPr>
        <w:t>高速公路有限责任公司</w:t>
      </w:r>
    </w:p>
    <w:p w14:paraId="07742C5A">
      <w:pPr>
        <w:autoSpaceDE w:val="0"/>
        <w:autoSpaceDN w:val="0"/>
        <w:adjustRightInd w:val="0"/>
        <w:ind w:firstLine="480" w:firstLineChars="200"/>
        <w:rPr>
          <w:sz w:val="24"/>
        </w:rPr>
      </w:pPr>
      <w:r>
        <w:rPr>
          <w:sz w:val="24"/>
        </w:rPr>
        <w:t>经研究，我方</w:t>
      </w:r>
      <w:r>
        <w:rPr>
          <w:rFonts w:hint="eastAsia"/>
          <w:sz w:val="24"/>
        </w:rPr>
        <w:t>同意《</w:t>
      </w:r>
      <w:r>
        <w:rPr>
          <w:rFonts w:hint="eastAsia" w:ascii="宋体" w:hAnsi="宋体" w:eastAsia="宋体" w:cs="宋体"/>
          <w:b w:val="0"/>
          <w:bCs w:val="0"/>
          <w:kern w:val="0"/>
          <w:sz w:val="24"/>
          <w:szCs w:val="24"/>
          <w:lang w:val="en-US" w:eastAsia="zh-CN"/>
        </w:rPr>
        <w:t>寻全高速沿线增贴反光膜及增设交安设施</w:t>
      </w:r>
      <w:r>
        <w:rPr>
          <w:rFonts w:hint="eastAsia" w:ascii="宋体" w:hAnsi="宋体" w:cs="宋体"/>
          <w:b w:val="0"/>
          <w:bCs w:val="0"/>
          <w:kern w:val="0"/>
          <w:sz w:val="24"/>
          <w:szCs w:val="24"/>
          <w:lang w:val="en-US" w:eastAsia="zh-CN"/>
        </w:rPr>
        <w:t>询价文件</w:t>
      </w:r>
      <w:r>
        <w:rPr>
          <w:rFonts w:hint="eastAsia"/>
          <w:sz w:val="24"/>
        </w:rPr>
        <w:t>》</w:t>
      </w:r>
      <w:r>
        <w:rPr>
          <w:rFonts w:hint="eastAsia" w:ascii="宋体" w:hAnsi="宋体"/>
          <w:sz w:val="24"/>
        </w:rPr>
        <w:t>的所有内容及条款并就</w:t>
      </w:r>
      <w:r>
        <w:rPr>
          <w:rFonts w:ascii="宋体" w:hAnsi="宋体"/>
          <w:sz w:val="24"/>
        </w:rPr>
        <w:t>上述</w:t>
      </w:r>
      <w:r>
        <w:rPr>
          <w:rFonts w:hint="eastAsia" w:ascii="宋体" w:hAnsi="宋体"/>
          <w:sz w:val="24"/>
        </w:rPr>
        <w:t>内容</w:t>
      </w:r>
      <w:r>
        <w:rPr>
          <w:rFonts w:ascii="宋体" w:hAnsi="宋体"/>
          <w:sz w:val="24"/>
        </w:rPr>
        <w:t>进行</w:t>
      </w:r>
      <w:r>
        <w:rPr>
          <w:rFonts w:hint="eastAsia" w:ascii="宋体" w:hAnsi="宋体"/>
          <w:sz w:val="24"/>
          <w:lang w:val="en-US" w:eastAsia="zh-CN"/>
        </w:rPr>
        <w:t>第二次</w:t>
      </w:r>
      <w:r>
        <w:rPr>
          <w:rFonts w:hint="eastAsia" w:ascii="宋体" w:hAnsi="宋体"/>
          <w:sz w:val="24"/>
        </w:rPr>
        <w:t>报价，</w:t>
      </w:r>
      <w:r>
        <w:rPr>
          <w:rFonts w:ascii="宋体" w:hAnsi="宋体"/>
          <w:sz w:val="24"/>
        </w:rPr>
        <w:t>完成</w:t>
      </w:r>
      <w:r>
        <w:rPr>
          <w:rFonts w:hint="eastAsia" w:ascii="宋体" w:hAnsi="宋体"/>
          <w:sz w:val="24"/>
        </w:rPr>
        <w:t>贵公司</w:t>
      </w:r>
      <w:r>
        <w:rPr>
          <w:rFonts w:ascii="宋体" w:hAnsi="宋体"/>
          <w:sz w:val="24"/>
        </w:rPr>
        <w:t>规定的</w:t>
      </w:r>
      <w:r>
        <w:rPr>
          <w:sz w:val="24"/>
        </w:rPr>
        <w:t>所有工作内容。</w:t>
      </w:r>
      <w:r>
        <w:rPr>
          <w:rFonts w:hint="eastAsia"/>
          <w:sz w:val="24"/>
        </w:rPr>
        <w:t>根据分析计算，我方愿以总价人民币（大写）</w:t>
      </w:r>
      <w:r>
        <w:rPr>
          <w:rFonts w:hint="eastAsia"/>
          <w:sz w:val="24"/>
          <w:lang w:val="en-US" w:eastAsia="zh-CN"/>
        </w:rPr>
        <w:t xml:space="preserve">         </w:t>
      </w:r>
      <w:r>
        <w:rPr>
          <w:rFonts w:hint="eastAsia"/>
          <w:sz w:val="24"/>
        </w:rPr>
        <w:t>元（￥</w:t>
      </w:r>
      <w:r>
        <w:rPr>
          <w:rFonts w:hint="eastAsia"/>
          <w:sz w:val="24"/>
          <w:lang w:val="en-US" w:eastAsia="zh-CN"/>
        </w:rPr>
        <w:t xml:space="preserve">       </w:t>
      </w:r>
      <w:r>
        <w:rPr>
          <w:rFonts w:hint="eastAsia"/>
          <w:sz w:val="24"/>
        </w:rPr>
        <w:t>），完成贵公司规定的所有工作内容。</w:t>
      </w:r>
    </w:p>
    <w:p w14:paraId="2C16163B">
      <w:pPr>
        <w:autoSpaceDE w:val="0"/>
        <w:autoSpaceDN w:val="0"/>
        <w:adjustRightInd w:val="0"/>
        <w:spacing w:before="10"/>
        <w:rPr>
          <w:sz w:val="24"/>
        </w:rPr>
      </w:pPr>
    </w:p>
    <w:p w14:paraId="0AE8AAAC">
      <w:pPr>
        <w:pStyle w:val="2"/>
      </w:pPr>
    </w:p>
    <w:p w14:paraId="73281705">
      <w:pPr>
        <w:tabs>
          <w:tab w:val="left" w:pos="7460"/>
          <w:tab w:val="left" w:pos="8080"/>
          <w:tab w:val="left" w:pos="8800"/>
        </w:tabs>
        <w:autoSpaceDE w:val="0"/>
        <w:autoSpaceDN w:val="0"/>
        <w:adjustRightInd w:val="0"/>
        <w:spacing w:line="480" w:lineRule="auto"/>
        <w:ind w:left="3641" w:right="-512" w:rightChars="-244"/>
        <w:rPr>
          <w:rFonts w:ascii="宋体" w:hAnsi="宋体"/>
          <w:sz w:val="24"/>
        </w:rPr>
      </w:pPr>
      <w:r>
        <w:rPr>
          <w:rFonts w:hint="eastAsia" w:ascii="宋体" w:hAnsi="宋体"/>
          <w:sz w:val="24"/>
        </w:rPr>
        <w:t>报价</w:t>
      </w:r>
      <w:r>
        <w:rPr>
          <w:rFonts w:ascii="宋体" w:hAnsi="宋体"/>
          <w:sz w:val="24"/>
        </w:rPr>
        <w:t>人：(盖</w:t>
      </w:r>
      <w:r>
        <w:rPr>
          <w:rFonts w:ascii="宋体" w:hAnsi="宋体"/>
          <w:spacing w:val="-1"/>
          <w:sz w:val="24"/>
        </w:rPr>
        <w:t>单</w:t>
      </w:r>
      <w:r>
        <w:rPr>
          <w:rFonts w:ascii="宋体" w:hAnsi="宋体"/>
          <w:sz w:val="24"/>
        </w:rPr>
        <w:t xml:space="preserve">位章) </w:t>
      </w:r>
    </w:p>
    <w:p w14:paraId="03A55B4A">
      <w:pPr>
        <w:tabs>
          <w:tab w:val="left" w:pos="7460"/>
          <w:tab w:val="left" w:pos="8080"/>
          <w:tab w:val="left" w:pos="8800"/>
        </w:tabs>
        <w:autoSpaceDE w:val="0"/>
        <w:autoSpaceDN w:val="0"/>
        <w:adjustRightInd w:val="0"/>
        <w:spacing w:line="480" w:lineRule="auto"/>
        <w:ind w:left="3641" w:right="-512" w:rightChars="-244"/>
        <w:rPr>
          <w:rFonts w:ascii="宋体" w:hAnsi="宋体"/>
          <w:sz w:val="24"/>
        </w:rPr>
      </w:pPr>
      <w:r>
        <w:rPr>
          <w:rFonts w:ascii="宋体" w:hAnsi="宋体"/>
          <w:sz w:val="24"/>
        </w:rPr>
        <w:t>法定代表人或其委托代理人：</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14:paraId="72432882">
      <w:pPr>
        <w:spacing w:line="480" w:lineRule="auto"/>
        <w:ind w:firstLine="3600" w:firstLineChars="1500"/>
      </w:pPr>
      <w:r>
        <w:rPr>
          <w:rFonts w:hint="eastAsia" w:ascii="宋体" w:hAnsi="宋体"/>
          <w:sz w:val="24"/>
        </w:rPr>
        <w:t>报价时间：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57B99D33">
      <w:pPr>
        <w:spacing w:line="240" w:lineRule="auto"/>
        <w:ind w:firstLine="360" w:firstLineChars="200"/>
        <w:rPr>
          <w:rFonts w:ascii="宋体" w:hAnsi="宋体"/>
          <w:sz w:val="18"/>
          <w:szCs w:val="18"/>
        </w:rPr>
      </w:pPr>
    </w:p>
    <w:p w14:paraId="4DC78ED4">
      <w:pPr>
        <w:spacing w:line="360" w:lineRule="exact"/>
        <w:ind w:firstLine="402" w:firstLineChars="200"/>
        <w:rPr>
          <w:rFonts w:hint="eastAsia" w:ascii="宋体" w:hAnsi="宋体"/>
          <w:b/>
          <w:bCs/>
          <w:sz w:val="20"/>
          <w:szCs w:val="20"/>
        </w:rPr>
      </w:pPr>
      <w:r>
        <w:rPr>
          <w:rFonts w:hint="eastAsia" w:ascii="宋体" w:hAnsi="宋体"/>
          <w:b/>
          <w:bCs/>
          <w:sz w:val="20"/>
          <w:szCs w:val="20"/>
        </w:rPr>
        <w:t>注：1、本报价包含实施和完成项目所需的劳务、咨询、交通、安全、评审费、专家费</w:t>
      </w:r>
      <w:r>
        <w:rPr>
          <w:rFonts w:hint="eastAsia" w:ascii="宋体" w:hAnsi="宋体"/>
          <w:b/>
          <w:bCs/>
          <w:sz w:val="20"/>
          <w:szCs w:val="20"/>
          <w:lang w:val="en-US" w:eastAsia="zh-CN"/>
        </w:rPr>
        <w:t>、</w:t>
      </w:r>
      <w:r>
        <w:rPr>
          <w:rFonts w:hint="eastAsia" w:ascii="宋体" w:hAnsi="宋体"/>
          <w:b/>
          <w:bCs/>
          <w:sz w:val="20"/>
          <w:szCs w:val="20"/>
        </w:rPr>
        <w:t>管理、保险、规费、税费、利润等所有费用，询价人不再另行支付其他费用。</w:t>
      </w:r>
    </w:p>
    <w:p w14:paraId="7C17BE1D">
      <w:pPr>
        <w:spacing w:line="360" w:lineRule="exact"/>
        <w:ind w:firstLine="402" w:firstLineChars="200"/>
        <w:rPr>
          <w:rFonts w:ascii="宋体" w:hAnsi="宋体"/>
          <w:b/>
          <w:bCs/>
          <w:sz w:val="20"/>
          <w:szCs w:val="20"/>
        </w:rPr>
      </w:pPr>
      <w:r>
        <w:rPr>
          <w:rFonts w:hint="eastAsia" w:ascii="宋体" w:hAnsi="宋体"/>
          <w:b/>
          <w:bCs/>
          <w:sz w:val="20"/>
          <w:szCs w:val="20"/>
        </w:rPr>
        <w:t>2、</w:t>
      </w:r>
      <w:r>
        <w:rPr>
          <w:rFonts w:hint="eastAsia" w:ascii="宋体" w:hAnsi="宋体" w:cs="宋体"/>
          <w:b/>
          <w:bCs/>
          <w:sz w:val="20"/>
          <w:szCs w:val="20"/>
        </w:rPr>
        <w:t>总价人民币大写金额与小写金额应当一致，不一致时以大写金额为准；总价应与清单中的合计金额一致，不一致时询价人有权否决报价人的报价文件。</w:t>
      </w:r>
    </w:p>
    <w:p w14:paraId="02BC3D52">
      <w:pPr>
        <w:spacing w:before="312" w:beforeLines="100" w:after="312" w:afterLines="100" w:line="360" w:lineRule="auto"/>
        <w:jc w:val="center"/>
        <w:outlineLvl w:val="2"/>
        <w:rPr>
          <w:rFonts w:hint="eastAsia" w:eastAsia="黑体"/>
          <w:bCs/>
          <w:sz w:val="30"/>
          <w:szCs w:val="30"/>
        </w:rPr>
      </w:pPr>
    </w:p>
    <w:p w14:paraId="75B6FE44">
      <w:pPr>
        <w:pStyle w:val="2"/>
        <w:rPr>
          <w:rFonts w:hint="eastAsia"/>
        </w:rPr>
      </w:pPr>
    </w:p>
    <w:p w14:paraId="046C549E">
      <w:pPr>
        <w:pStyle w:val="2"/>
        <w:rPr>
          <w:rFonts w:hint="eastAsia"/>
        </w:rPr>
      </w:pPr>
    </w:p>
    <w:p w14:paraId="7FACCB86">
      <w:pPr>
        <w:spacing w:before="312" w:beforeLines="100" w:after="312" w:afterLines="100" w:line="360" w:lineRule="auto"/>
        <w:jc w:val="center"/>
        <w:outlineLvl w:val="2"/>
        <w:rPr>
          <w:rFonts w:hint="eastAsia" w:eastAsia="黑体"/>
          <w:bCs/>
          <w:sz w:val="30"/>
          <w:szCs w:val="30"/>
        </w:rPr>
      </w:pPr>
    </w:p>
    <w:p w14:paraId="79D88757">
      <w:pPr>
        <w:spacing w:before="312" w:beforeLines="100" w:after="312" w:afterLines="100" w:line="360" w:lineRule="auto"/>
        <w:jc w:val="center"/>
        <w:outlineLvl w:val="2"/>
        <w:rPr>
          <w:rFonts w:hint="eastAsia" w:eastAsia="黑体"/>
          <w:bCs/>
          <w:sz w:val="30"/>
          <w:szCs w:val="30"/>
        </w:rPr>
      </w:pPr>
    </w:p>
    <w:p w14:paraId="4A28114C">
      <w:pPr>
        <w:spacing w:before="312" w:beforeLines="100" w:after="312" w:afterLines="100" w:line="360" w:lineRule="auto"/>
        <w:jc w:val="center"/>
        <w:outlineLvl w:val="2"/>
        <w:rPr>
          <w:rFonts w:hint="eastAsia" w:eastAsia="黑体"/>
          <w:bCs/>
          <w:sz w:val="30"/>
          <w:szCs w:val="30"/>
        </w:rPr>
      </w:pPr>
    </w:p>
    <w:p w14:paraId="0685DE30">
      <w:pPr>
        <w:spacing w:before="312" w:beforeLines="100" w:after="312" w:afterLines="100" w:line="360" w:lineRule="auto"/>
        <w:jc w:val="center"/>
        <w:outlineLvl w:val="2"/>
        <w:rPr>
          <w:rFonts w:hint="eastAsia" w:eastAsia="黑体"/>
          <w:bCs/>
          <w:sz w:val="30"/>
          <w:szCs w:val="30"/>
        </w:rPr>
      </w:pPr>
    </w:p>
    <w:p w14:paraId="4D8B0655">
      <w:pPr>
        <w:pStyle w:val="2"/>
        <w:rPr>
          <w:rFonts w:hint="eastAsia" w:eastAsia="黑体"/>
          <w:bCs/>
          <w:sz w:val="30"/>
          <w:szCs w:val="30"/>
        </w:rPr>
      </w:pPr>
    </w:p>
    <w:p w14:paraId="5E13494C">
      <w:pPr>
        <w:pStyle w:val="2"/>
        <w:rPr>
          <w:rFonts w:hint="default" w:eastAsia="黑体"/>
          <w:bCs/>
          <w:sz w:val="30"/>
          <w:szCs w:val="30"/>
          <w:lang w:val="en-US" w:eastAsia="zh-CN"/>
        </w:rPr>
      </w:pPr>
      <w:r>
        <w:rPr>
          <w:rFonts w:hint="eastAsia" w:eastAsia="黑体"/>
          <w:bCs/>
          <w:sz w:val="30"/>
          <w:szCs w:val="30"/>
          <w:lang w:val="en-US" w:eastAsia="zh-CN"/>
        </w:rPr>
        <w:t>工程量清单</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2327"/>
        <w:gridCol w:w="816"/>
        <w:gridCol w:w="616"/>
        <w:gridCol w:w="916"/>
        <w:gridCol w:w="616"/>
        <w:gridCol w:w="2615"/>
      </w:tblGrid>
      <w:tr w14:paraId="020B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000" w:type="pct"/>
            <w:gridSpan w:val="7"/>
            <w:tcBorders>
              <w:top w:val="nil"/>
              <w:left w:val="nil"/>
              <w:bottom w:val="single" w:color="000000" w:sz="4" w:space="0"/>
              <w:right w:val="nil"/>
            </w:tcBorders>
            <w:shd w:val="clear" w:color="auto" w:fill="auto"/>
            <w:vAlign w:val="center"/>
          </w:tcPr>
          <w:p w14:paraId="045CF003">
            <w:pPr>
              <w:keepNext w:val="0"/>
              <w:keepLines w:val="0"/>
              <w:widowControl/>
              <w:suppressLineNumbers w:val="0"/>
              <w:jc w:val="center"/>
              <w:textAlignment w:val="center"/>
              <w:rPr>
                <w:rFonts w:hint="default"/>
                <w:lang w:val="en-US"/>
              </w:rPr>
            </w:pPr>
            <w:r>
              <w:rPr>
                <w:rFonts w:hint="eastAsia" w:ascii="宋体" w:hAnsi="宋体" w:eastAsia="宋体" w:cs="宋体"/>
                <w:b/>
                <w:bCs/>
                <w:i w:val="0"/>
                <w:iCs w:val="0"/>
                <w:color w:val="000000"/>
                <w:kern w:val="0"/>
                <w:sz w:val="32"/>
                <w:szCs w:val="32"/>
                <w:u w:val="none"/>
                <w:lang w:val="en-US" w:eastAsia="zh-CN" w:bidi="ar"/>
              </w:rPr>
              <w:t>寻全高速公路沿线增贴反光膜及增设交安设施工程量清单</w:t>
            </w:r>
          </w:p>
        </w:tc>
      </w:tr>
      <w:tr w14:paraId="15C1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E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2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6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8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C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E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18D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C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B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贴反光膜（桥梁防眩板、中央开口栅上防眩板）黄色膜</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3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C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8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7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3CB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隔4米贴一块0.1</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*0.2</w:t>
            </w:r>
            <w:r>
              <w:rPr>
                <w:rFonts w:hint="eastAsia" w:ascii="宋体" w:hAnsi="宋体" w:cs="宋体"/>
                <w:i w:val="0"/>
                <w:iCs w:val="0"/>
                <w:color w:val="000000"/>
                <w:kern w:val="0"/>
                <w:sz w:val="20"/>
                <w:szCs w:val="20"/>
                <w:u w:val="none"/>
                <w:lang w:val="en-US" w:eastAsia="zh-CN" w:bidi="ar"/>
              </w:rPr>
              <w:t>m（四类反光膜）</w:t>
            </w:r>
          </w:p>
        </w:tc>
      </w:tr>
      <w:tr w14:paraId="0565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3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9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轮廓标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6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4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5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3700.00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3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0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（桥梁防撞墙中间附着式）18cm*4cm国标支架单面，加厚塑料支架+超强反光片。含旧轮廓标拆除。）</w:t>
            </w:r>
          </w:p>
        </w:tc>
      </w:tr>
      <w:tr w14:paraId="0B05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5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轮廓标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6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9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F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2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3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（桥梁防撞顶上增设，类似百米牌，直径15cm圆形,有防眩板一侧不增设）白色1860个，黄色540个（间隔25m一个安装）。产品材质：镀锌板支架+高亮反光膜</w:t>
            </w:r>
          </w:p>
        </w:tc>
      </w:tr>
      <w:tr w14:paraId="7BDC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6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F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贴立柱反光膜</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4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4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6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C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4个收费站主线下匝道前100米加密8平方米，寻乌比互通匝道、安远互通匝道、虎山互通匝道每隔4米贴一块0.1*0.2为45平方米（黄色白色膜各一半）</w:t>
            </w:r>
            <w:r>
              <w:rPr>
                <w:rFonts w:hint="eastAsia" w:ascii="宋体" w:hAnsi="宋体" w:cs="宋体"/>
                <w:i w:val="0"/>
                <w:iCs w:val="0"/>
                <w:color w:val="000000"/>
                <w:kern w:val="0"/>
                <w:sz w:val="20"/>
                <w:szCs w:val="20"/>
                <w:u w:val="none"/>
                <w:lang w:val="en-US" w:eastAsia="zh-CN" w:bidi="ar"/>
              </w:rPr>
              <w:t>（四类反光膜）</w:t>
            </w:r>
          </w:p>
        </w:tc>
      </w:tr>
      <w:tr w14:paraId="05EA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8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C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铝板加膜</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2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9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0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4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07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内容为非紧急禁停，黄底黑字，材质：：铝板带反光膜固定在已有的立柱上</w:t>
            </w:r>
          </w:p>
        </w:tc>
      </w:tr>
      <w:tr w14:paraId="642E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C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6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7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B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8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9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2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按实际工程量清单的1.5%计取</w:t>
            </w:r>
          </w:p>
        </w:tc>
      </w:tr>
      <w:tr w14:paraId="78D0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6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2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交通维护费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4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7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8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0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1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按实际工程量清单的3%计取</w:t>
            </w:r>
          </w:p>
        </w:tc>
      </w:tr>
      <w:tr w14:paraId="2694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1C7E">
            <w:pPr>
              <w:jc w:val="center"/>
              <w:rPr>
                <w:rFonts w:hint="eastAsia" w:ascii="宋体" w:hAnsi="宋体" w:eastAsia="宋体" w:cs="宋体"/>
                <w:i w:val="0"/>
                <w:iCs w:val="0"/>
                <w:color w:val="000000"/>
                <w:sz w:val="20"/>
                <w:szCs w:val="20"/>
                <w:u w:val="none"/>
              </w:rPr>
            </w:pP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1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DAF9">
            <w:pPr>
              <w:jc w:val="center"/>
              <w:rPr>
                <w:rFonts w:hint="eastAsia" w:ascii="宋体" w:hAnsi="宋体" w:eastAsia="宋体" w:cs="宋体"/>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9F57">
            <w:pPr>
              <w:jc w:val="center"/>
              <w:rPr>
                <w:rFonts w:hint="eastAsia" w:ascii="宋体" w:hAnsi="宋体" w:eastAsia="宋体" w:cs="宋体"/>
                <w:i w:val="0"/>
                <w:iCs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313D">
            <w:pPr>
              <w:jc w:val="center"/>
              <w:rPr>
                <w:rFonts w:hint="eastAsia" w:ascii="宋体" w:hAnsi="宋体" w:eastAsia="宋体" w:cs="宋体"/>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9B66">
            <w:pPr>
              <w:jc w:val="center"/>
              <w:rPr>
                <w:rFonts w:hint="eastAsia" w:ascii="宋体" w:hAnsi="宋体" w:eastAsia="宋体" w:cs="宋体"/>
                <w:i w:val="0"/>
                <w:iCs w:val="0"/>
                <w:color w:val="000000"/>
                <w:sz w:val="20"/>
                <w:szCs w:val="20"/>
                <w:u w:val="none"/>
              </w:rPr>
            </w:pPr>
          </w:p>
        </w:tc>
      </w:tr>
    </w:tbl>
    <w:p w14:paraId="1FADED6E">
      <w:pPr>
        <w:spacing w:before="312" w:beforeLines="100" w:after="312" w:afterLines="100" w:line="360" w:lineRule="auto"/>
        <w:jc w:val="left"/>
        <w:outlineLvl w:val="2"/>
        <w:rPr>
          <w:rFonts w:hint="eastAsia" w:eastAsia="黑体"/>
          <w:bCs/>
          <w:sz w:val="30"/>
          <w:szCs w:val="30"/>
        </w:rPr>
      </w:pPr>
    </w:p>
    <w:p w14:paraId="677BBC21">
      <w:pPr>
        <w:spacing w:before="312" w:beforeLines="100" w:after="312" w:afterLines="100" w:line="360" w:lineRule="auto"/>
        <w:jc w:val="center"/>
        <w:outlineLvl w:val="2"/>
        <w:rPr>
          <w:rFonts w:eastAsia="黑体"/>
          <w:bCs/>
          <w:sz w:val="30"/>
          <w:szCs w:val="30"/>
        </w:rPr>
      </w:pPr>
      <w:r>
        <w:rPr>
          <w:rFonts w:hint="eastAsia" w:eastAsia="黑体"/>
          <w:bCs/>
          <w:sz w:val="30"/>
          <w:szCs w:val="30"/>
        </w:rPr>
        <w:t>信誉承诺表</w:t>
      </w:r>
    </w:p>
    <w:p w14:paraId="6897405E">
      <w:pPr>
        <w:ind w:firstLine="480"/>
      </w:pPr>
    </w:p>
    <w:tbl>
      <w:tblPr>
        <w:tblStyle w:val="8"/>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5A8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noWrap w:val="0"/>
            <w:vAlign w:val="center"/>
          </w:tcPr>
          <w:p w14:paraId="2638F4F2">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noWrap w:val="0"/>
            <w:vAlign w:val="center"/>
          </w:tcPr>
          <w:p w14:paraId="388A4924">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noWrap w:val="0"/>
            <w:vAlign w:val="center"/>
          </w:tcPr>
          <w:p w14:paraId="20F8328A">
            <w:pPr>
              <w:adjustRightInd w:val="0"/>
              <w:snapToGrid w:val="0"/>
              <w:spacing w:line="360" w:lineRule="auto"/>
              <w:jc w:val="center"/>
              <w:rPr>
                <w:szCs w:val="21"/>
              </w:rPr>
            </w:pPr>
            <w:r>
              <w:rPr>
                <w:rFonts w:hint="eastAsia"/>
                <w:szCs w:val="21"/>
              </w:rPr>
              <w:t>报价人情况说明</w:t>
            </w:r>
          </w:p>
        </w:tc>
      </w:tr>
      <w:tr w14:paraId="61013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14:paraId="2F97C50E">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noWrap w:val="0"/>
            <w:vAlign w:val="center"/>
          </w:tcPr>
          <w:p w14:paraId="467772AF">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noWrap w:val="0"/>
            <w:vAlign w:val="center"/>
          </w:tcPr>
          <w:p w14:paraId="44C6C8F2">
            <w:pPr>
              <w:adjustRightInd w:val="0"/>
              <w:snapToGrid w:val="0"/>
              <w:spacing w:line="360" w:lineRule="auto"/>
              <w:rPr>
                <w:szCs w:val="21"/>
              </w:rPr>
            </w:pPr>
          </w:p>
        </w:tc>
      </w:tr>
      <w:tr w14:paraId="47F6C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14:paraId="4C889375">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noWrap w:val="0"/>
            <w:vAlign w:val="center"/>
          </w:tcPr>
          <w:p w14:paraId="1AAA3909">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noWrap w:val="0"/>
            <w:vAlign w:val="center"/>
          </w:tcPr>
          <w:p w14:paraId="28D37294">
            <w:pPr>
              <w:adjustRightInd w:val="0"/>
              <w:snapToGrid w:val="0"/>
              <w:spacing w:line="360" w:lineRule="auto"/>
              <w:rPr>
                <w:szCs w:val="21"/>
              </w:rPr>
            </w:pPr>
          </w:p>
        </w:tc>
      </w:tr>
      <w:tr w14:paraId="00BD3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14:paraId="620F3994">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noWrap w:val="0"/>
            <w:vAlign w:val="center"/>
          </w:tcPr>
          <w:p w14:paraId="0E786723">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rPr>
                <w:rFonts w:hint="eastAsia"/>
              </w:rPr>
              <w:fldChar w:fldCharType="begin"/>
            </w:r>
            <w:r>
              <w:instrText xml:space="preserve"> HYPERLINK "http://www.gsxt.gov.cn/"</w:instrText>
            </w:r>
            <w:r>
              <w:rPr>
                <w:rFonts w:hint="eastAsia"/>
              </w:rPr>
              <w:fldChar w:fldCharType="separate"/>
            </w:r>
            <w:r>
              <w:rPr>
                <w:rStyle w:val="10"/>
                <w:rFonts w:hint="eastAsia" w:ascii="华文细黑" w:hAnsi="华文细黑"/>
                <w:color w:val="auto"/>
                <w:sz w:val="24"/>
                <w:szCs w:val="26"/>
              </w:rPr>
              <w:t>（http://www.gsxt.gov.cn</w:t>
            </w:r>
            <w:r>
              <w:rPr>
                <w:rStyle w:val="10"/>
                <w:rFonts w:hint="eastAsia" w:ascii="华文细黑" w:hAnsi="华文细黑"/>
                <w:color w:val="auto"/>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noWrap w:val="0"/>
            <w:vAlign w:val="center"/>
          </w:tcPr>
          <w:p w14:paraId="65AB2CBE">
            <w:pPr>
              <w:adjustRightInd w:val="0"/>
              <w:snapToGrid w:val="0"/>
              <w:spacing w:line="360" w:lineRule="auto"/>
              <w:rPr>
                <w:szCs w:val="21"/>
              </w:rPr>
            </w:pPr>
          </w:p>
        </w:tc>
      </w:tr>
      <w:tr w14:paraId="1C01E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noWrap w:val="0"/>
            <w:vAlign w:val="center"/>
          </w:tcPr>
          <w:p w14:paraId="61503E17">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12" w:space="0"/>
              <w:right w:val="single" w:color="auto" w:sz="6" w:space="0"/>
            </w:tcBorders>
            <w:noWrap w:val="0"/>
            <w:vAlign w:val="center"/>
          </w:tcPr>
          <w:p w14:paraId="39695B68">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rPr>
                <w:rFonts w:hint="eastAsia"/>
              </w:rPr>
              <w:fldChar w:fldCharType="begin"/>
            </w:r>
            <w:r>
              <w:instrText xml:space="preserve"> HYPERLINK "http://www.creditchina.gov.cn/"</w:instrText>
            </w:r>
            <w:r>
              <w:rPr>
                <w:rFonts w:hint="eastAsia"/>
              </w:rPr>
              <w:fldChar w:fldCharType="separate"/>
            </w:r>
            <w:r>
              <w:rPr>
                <w:rStyle w:val="10"/>
                <w:rFonts w:hint="eastAsia" w:ascii="华文细黑" w:hAnsi="华文细黑"/>
                <w:color w:val="auto"/>
                <w:sz w:val="24"/>
                <w:szCs w:val="26"/>
              </w:rPr>
              <w:t>http://www.creditchina.gov.cn</w:t>
            </w:r>
            <w:r>
              <w:rPr>
                <w:rStyle w:val="10"/>
                <w:rFonts w:hint="eastAsia" w:ascii="华文细黑" w:hAnsi="华文细黑"/>
                <w:color w:val="auto"/>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12" w:space="0"/>
              <w:right w:val="single" w:color="auto" w:sz="12" w:space="0"/>
            </w:tcBorders>
            <w:noWrap w:val="0"/>
            <w:vAlign w:val="center"/>
          </w:tcPr>
          <w:p w14:paraId="68F9E4CD">
            <w:pPr>
              <w:adjustRightInd w:val="0"/>
              <w:snapToGrid w:val="0"/>
              <w:spacing w:line="360" w:lineRule="auto"/>
              <w:rPr>
                <w:szCs w:val="21"/>
              </w:rPr>
            </w:pPr>
          </w:p>
        </w:tc>
      </w:tr>
    </w:tbl>
    <w:p w14:paraId="63F55B56">
      <w:pPr>
        <w:spacing w:line="320" w:lineRule="exact"/>
        <w:jc w:val="left"/>
        <w:rPr>
          <w:szCs w:val="21"/>
        </w:rPr>
      </w:pPr>
      <w:r>
        <w:rPr>
          <w:rFonts w:hint="eastAsia"/>
          <w:szCs w:val="21"/>
        </w:rPr>
        <w:t>注：</w:t>
      </w:r>
    </w:p>
    <w:p w14:paraId="0A1EEB7B">
      <w:pPr>
        <w:spacing w:line="320" w:lineRule="exact"/>
        <w:jc w:val="left"/>
        <w:rPr>
          <w:szCs w:val="21"/>
        </w:rPr>
      </w:pPr>
      <w:r>
        <w:rPr>
          <w:szCs w:val="21"/>
        </w:rPr>
        <w:t>1.</w:t>
      </w:r>
      <w:r>
        <w:rPr>
          <w:rFonts w:hint="eastAsia"/>
          <w:szCs w:val="21"/>
        </w:rPr>
        <w:t>报价人情况说明请填写“是”或“否”。</w:t>
      </w:r>
    </w:p>
    <w:p w14:paraId="68B91924">
      <w:pPr>
        <w:rPr>
          <w:szCs w:val="21"/>
        </w:rPr>
      </w:pPr>
      <w:r>
        <w:rPr>
          <w:szCs w:val="21"/>
        </w:rPr>
        <w:t>2.</w:t>
      </w:r>
      <w:r>
        <w:rPr>
          <w:rFonts w:hint="eastAsia"/>
          <w:szCs w:val="21"/>
        </w:rPr>
        <w:t>报价人应如实填写本表，如隐瞒真实情况，一旦发现将取消其签约资格。</w:t>
      </w:r>
    </w:p>
    <w:p w14:paraId="3FD39901">
      <w:pPr>
        <w:spacing w:line="500" w:lineRule="exact"/>
        <w:rPr>
          <w:szCs w:val="21"/>
        </w:rPr>
      </w:pPr>
    </w:p>
    <w:p w14:paraId="08F3033F">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承诺人：(盖</w:t>
      </w:r>
      <w:r>
        <w:rPr>
          <w:rFonts w:hint="eastAsia" w:ascii="宋体" w:hAnsi="宋体"/>
          <w:spacing w:val="-1"/>
          <w:sz w:val="24"/>
        </w:rPr>
        <w:t>单</w:t>
      </w:r>
      <w:r>
        <w:rPr>
          <w:rFonts w:hint="eastAsia" w:ascii="宋体" w:hAnsi="宋体"/>
          <w:sz w:val="24"/>
        </w:rPr>
        <w:t xml:space="preserve">位章) </w:t>
      </w:r>
    </w:p>
    <w:p w14:paraId="5C74182D">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6D2ABFDA">
      <w:pPr>
        <w:spacing w:line="500" w:lineRule="exact"/>
        <w:ind w:firstLine="2880" w:firstLineChars="1200"/>
        <w:rPr>
          <w:rFonts w:ascii="宋体" w:hAnsi="宋体"/>
          <w:sz w:val="24"/>
        </w:rPr>
      </w:pPr>
      <w:r>
        <w:rPr>
          <w:rFonts w:hint="eastAsia" w:ascii="宋体" w:hAnsi="宋体"/>
          <w:sz w:val="24"/>
        </w:rPr>
        <w:t>承诺时间：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B9929A8">
      <w:pPr>
        <w:ind w:firstLine="3720" w:firstLineChars="1550"/>
        <w:rPr>
          <w:rFonts w:ascii="宋体" w:hAnsi="宋体"/>
          <w:sz w:val="24"/>
        </w:rPr>
      </w:pPr>
    </w:p>
    <w:p w14:paraId="2CE76BDE">
      <w:pPr>
        <w:spacing w:line="239" w:lineRule="auto"/>
        <w:ind w:left="20"/>
        <w:jc w:val="left"/>
        <w:rPr>
          <w:rFonts w:eastAsia="黑体"/>
          <w:bCs/>
          <w:sz w:val="30"/>
          <w:szCs w:val="30"/>
        </w:rPr>
      </w:pPr>
      <w:r>
        <w:rPr>
          <w:rFonts w:hint="eastAsia" w:ascii="宋体" w:hAnsi="宋体"/>
          <w:sz w:val="24"/>
        </w:rPr>
        <w:br w:type="page"/>
      </w:r>
    </w:p>
    <w:p w14:paraId="25B99022">
      <w:pPr>
        <w:spacing w:line="239" w:lineRule="auto"/>
        <w:ind w:left="20"/>
        <w:jc w:val="left"/>
        <w:rPr>
          <w:rFonts w:ascii="宋体" w:hAnsi="宋体" w:cs="宋体"/>
          <w:sz w:val="44"/>
          <w:szCs w:val="44"/>
        </w:rPr>
      </w:pPr>
    </w:p>
    <w:p w14:paraId="5D53AF12">
      <w:pPr>
        <w:pStyle w:val="5"/>
        <w:jc w:val="center"/>
      </w:pPr>
      <w:r>
        <w:rPr>
          <w:rFonts w:hint="eastAsia"/>
        </w:rPr>
        <w:t>其它资料</w:t>
      </w:r>
      <w:bookmarkEnd w:id="6"/>
    </w:p>
    <w:p w14:paraId="5D8F5831">
      <w:pPr>
        <w:ind w:firstLine="480" w:firstLineChars="200"/>
        <w:rPr>
          <w:rFonts w:ascii="宋体" w:hAnsi="宋体"/>
          <w:sz w:val="24"/>
        </w:rPr>
      </w:pPr>
      <w:r>
        <w:rPr>
          <w:rFonts w:hint="eastAsia" w:ascii="宋体" w:hAnsi="宋体"/>
          <w:sz w:val="24"/>
        </w:rPr>
        <w:t>营业执照、资质证书及询价文件要求的其他文件等</w:t>
      </w:r>
    </w:p>
    <w:p w14:paraId="5A768688">
      <w:pPr>
        <w:rPr>
          <w:rFonts w:ascii="宋体" w:hAnsi="宋体"/>
          <w:sz w:val="24"/>
        </w:rPr>
      </w:pPr>
    </w:p>
    <w:p w14:paraId="4B30188C">
      <w:pPr>
        <w:rPr>
          <w:rFonts w:ascii="宋体" w:hAnsi="宋体"/>
          <w:sz w:val="22"/>
        </w:rPr>
      </w:pPr>
    </w:p>
    <w:p w14:paraId="159A8FB0">
      <w:pPr>
        <w:rPr>
          <w:rFonts w:ascii="宋体" w:hAnsi="宋体"/>
          <w:sz w:val="22"/>
        </w:rPr>
      </w:pPr>
    </w:p>
    <w:p w14:paraId="744D71A9">
      <w:pPr>
        <w:ind w:left="1317" w:leftChars="208" w:hanging="880" w:hangingChars="400"/>
        <w:rPr>
          <w:rFonts w:ascii="宋体" w:hAnsi="宋体" w:cs="宋体"/>
          <w:color w:val="000000"/>
          <w:sz w:val="24"/>
        </w:rPr>
      </w:pPr>
      <w:r>
        <w:rPr>
          <w:rFonts w:hint="eastAsia" w:ascii="宋体" w:hAnsi="宋体"/>
          <w:sz w:val="22"/>
        </w:rPr>
        <w:t>注：1、营业执照、资质证书提供复印件，并加盖公章。</w:t>
      </w:r>
    </w:p>
    <w:p w14:paraId="6D731FD3">
      <w:pPr>
        <w:pStyle w:val="5"/>
      </w:pPr>
    </w:p>
    <w:p w14:paraId="65DF7D40">
      <w:pPr>
        <w:spacing w:before="1"/>
        <w:ind w:left="424"/>
        <w:jc w:val="left"/>
        <w:rPr>
          <w:b/>
          <w:bCs/>
          <w:sz w:val="32"/>
          <w:szCs w:val="32"/>
        </w:rPr>
      </w:pPr>
    </w:p>
    <w:p w14:paraId="79A45A4D">
      <w:pPr>
        <w:spacing w:before="1"/>
        <w:ind w:left="424"/>
        <w:jc w:val="left"/>
        <w:rPr>
          <w:b/>
          <w:bCs/>
          <w:sz w:val="32"/>
          <w:szCs w:val="32"/>
        </w:rPr>
      </w:pPr>
    </w:p>
    <w:p w14:paraId="6F8BCBE5">
      <w:pPr>
        <w:spacing w:before="1"/>
        <w:ind w:left="424"/>
        <w:jc w:val="left"/>
        <w:rPr>
          <w:b/>
          <w:bCs/>
          <w:sz w:val="32"/>
          <w:szCs w:val="32"/>
        </w:rPr>
      </w:pPr>
    </w:p>
    <w:p w14:paraId="23501C67">
      <w:pPr>
        <w:spacing w:before="1"/>
        <w:ind w:left="424"/>
        <w:jc w:val="left"/>
        <w:rPr>
          <w:b/>
          <w:bCs/>
          <w:sz w:val="32"/>
          <w:szCs w:val="32"/>
        </w:rPr>
      </w:pPr>
    </w:p>
    <w:p w14:paraId="178D89B2">
      <w:pPr>
        <w:spacing w:before="1"/>
        <w:ind w:left="424"/>
        <w:jc w:val="left"/>
        <w:rPr>
          <w:b/>
          <w:bCs/>
          <w:sz w:val="32"/>
          <w:szCs w:val="32"/>
        </w:rPr>
      </w:pPr>
    </w:p>
    <w:p w14:paraId="15468D5A">
      <w:pPr>
        <w:spacing w:before="1"/>
        <w:ind w:left="424"/>
        <w:jc w:val="left"/>
        <w:rPr>
          <w:b/>
          <w:bCs/>
          <w:sz w:val="32"/>
          <w:szCs w:val="32"/>
        </w:rPr>
      </w:pPr>
    </w:p>
    <w:p w14:paraId="0864B406">
      <w:pPr>
        <w:spacing w:before="1"/>
        <w:ind w:left="424"/>
        <w:jc w:val="left"/>
        <w:rPr>
          <w:b/>
          <w:bCs/>
          <w:sz w:val="32"/>
          <w:szCs w:val="32"/>
        </w:rPr>
      </w:pPr>
    </w:p>
    <w:p w14:paraId="688D1F50">
      <w:pPr>
        <w:spacing w:before="1"/>
        <w:ind w:left="424"/>
        <w:jc w:val="left"/>
        <w:rPr>
          <w:b/>
          <w:bCs/>
          <w:sz w:val="32"/>
          <w:szCs w:val="32"/>
        </w:rPr>
      </w:pPr>
    </w:p>
    <w:p w14:paraId="50DEA8E5">
      <w:pPr>
        <w:spacing w:before="1"/>
        <w:ind w:left="424"/>
        <w:jc w:val="left"/>
        <w:rPr>
          <w:b/>
          <w:bCs/>
          <w:sz w:val="32"/>
          <w:szCs w:val="32"/>
        </w:rPr>
      </w:pPr>
    </w:p>
    <w:p w14:paraId="4DDD4473">
      <w:pPr>
        <w:spacing w:before="1"/>
        <w:ind w:left="424"/>
        <w:jc w:val="left"/>
        <w:rPr>
          <w:b/>
          <w:bCs/>
          <w:sz w:val="32"/>
          <w:szCs w:val="32"/>
        </w:rPr>
      </w:pPr>
    </w:p>
    <w:p w14:paraId="35BC7FB9"/>
    <w:p w14:paraId="27E01AAB">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WIxNGFlZTY1YzQ0OTIxM2JmMzZjNGI5NTU5YWIifQ=="/>
  </w:docVars>
  <w:rsids>
    <w:rsidRoot w:val="05684773"/>
    <w:rsid w:val="05684773"/>
    <w:rsid w:val="0A5024B8"/>
    <w:rsid w:val="15D7686C"/>
    <w:rsid w:val="18A155DC"/>
    <w:rsid w:val="18B35F90"/>
    <w:rsid w:val="19DC7B66"/>
    <w:rsid w:val="243E5489"/>
    <w:rsid w:val="26460570"/>
    <w:rsid w:val="2A906101"/>
    <w:rsid w:val="2B4465E7"/>
    <w:rsid w:val="2DA36401"/>
    <w:rsid w:val="32D93483"/>
    <w:rsid w:val="378D5BE2"/>
    <w:rsid w:val="404F6EEA"/>
    <w:rsid w:val="4363143A"/>
    <w:rsid w:val="44526F22"/>
    <w:rsid w:val="4C31124A"/>
    <w:rsid w:val="4CA72DA6"/>
    <w:rsid w:val="4EAD31CC"/>
    <w:rsid w:val="4FF41B24"/>
    <w:rsid w:val="50EE58E5"/>
    <w:rsid w:val="531C3779"/>
    <w:rsid w:val="53FE5A06"/>
    <w:rsid w:val="553254BE"/>
    <w:rsid w:val="57EC759E"/>
    <w:rsid w:val="584F28C5"/>
    <w:rsid w:val="5A361F27"/>
    <w:rsid w:val="5D6E2CC4"/>
    <w:rsid w:val="65AD7C70"/>
    <w:rsid w:val="6E030480"/>
    <w:rsid w:val="6F7A18E3"/>
    <w:rsid w:val="769B2304"/>
    <w:rsid w:val="7881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jc w:val="center"/>
      <w:outlineLvl w:val="0"/>
    </w:pPr>
    <w:rPr>
      <w:rFonts w:eastAsia="宋体"/>
      <w:b/>
      <w:kern w:val="44"/>
      <w:sz w:val="36"/>
    </w:rPr>
  </w:style>
  <w:style w:type="paragraph" w:styleId="4">
    <w:name w:val="heading 2"/>
    <w:basedOn w:val="1"/>
    <w:next w:val="1"/>
    <w:autoRedefine/>
    <w:qFormat/>
    <w:uiPriority w:val="0"/>
    <w:pPr>
      <w:keepNext/>
      <w:keepLines/>
      <w:snapToGrid w:val="0"/>
      <w:spacing w:line="420" w:lineRule="exact"/>
      <w:ind w:firstLine="723" w:firstLineChars="200"/>
      <w:outlineLvl w:val="1"/>
    </w:pPr>
    <w:rPr>
      <w:rFonts w:ascii="Arial" w:hAnsi="Arial" w:eastAsia="宋体"/>
      <w:b/>
      <w:bCs/>
      <w:sz w:val="24"/>
      <w:szCs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Body Text"/>
    <w:basedOn w:val="1"/>
    <w:next w:val="1"/>
    <w:autoRedefine/>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autoRedefine/>
    <w:unhideWhenUsed/>
    <w:qFormat/>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4559</Words>
  <Characters>4880</Characters>
  <Lines>0</Lines>
  <Paragraphs>0</Paragraphs>
  <TotalTime>18</TotalTime>
  <ScaleCrop>false</ScaleCrop>
  <LinksUpToDate>false</LinksUpToDate>
  <CharactersWithSpaces>5018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2024-05-15T07:36:00Z</dcterms:created>
  <dc:creator>三匝-刘小琳</dc:creator>
  <cp:lastModifiedBy>三匝-刘小琳</cp:lastModifiedBy>
  <cp:lastPrinted>2024-09-04T00:55:07Z</cp:lastPrinted>
  <dcterms:modified xsi:type="dcterms:W3CDTF">2024-09-04T01:01:07Z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2B00C4A1A09447F3BA468683B462EE4B_13</vt:lpwstr>
  </property>
</Properties>
</file>