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宋体" w:hAnsi="宋体" w:eastAsia="宋体" w:cs="宋体"/>
          <w:color w:val="auto"/>
          <w:spacing w:val="-20"/>
          <w:sz w:val="60"/>
          <w:szCs w:val="60"/>
          <w:highlight w:val="none"/>
          <w:lang w:val="en-US" w:eastAsia="zh-CN"/>
        </w:rPr>
      </w:pPr>
      <w:r>
        <w:rPr>
          <w:rFonts w:hint="eastAsia" w:ascii="宋体" w:hAnsi="宋体" w:eastAsia="宋体" w:cs="宋体"/>
          <w:color w:val="auto"/>
          <w:spacing w:val="-20"/>
          <w:sz w:val="50"/>
          <w:szCs w:val="50"/>
          <w:highlight w:val="none"/>
          <w:lang w:val="en-US" w:eastAsia="zh-CN"/>
        </w:rPr>
        <w:t xml:space="preserve"> </w:t>
      </w:r>
      <w:r>
        <w:rPr>
          <w:rFonts w:hint="eastAsia" w:ascii="宋体" w:hAnsi="宋体" w:eastAsia="宋体" w:cs="宋体"/>
          <w:b w:val="0"/>
          <w:bCs w:val="0"/>
          <w:color w:val="auto"/>
          <w:spacing w:val="-20"/>
          <w:sz w:val="60"/>
          <w:szCs w:val="60"/>
          <w:highlight w:val="none"/>
          <w:lang w:val="en-US" w:eastAsia="zh-CN"/>
        </w:rPr>
        <w:t>赣州交通控股集团有限公司2024年度公开发行</w:t>
      </w:r>
      <w:r>
        <w:rPr>
          <w:rFonts w:hint="eastAsia" w:ascii="宋体" w:hAnsi="宋体" w:cs="宋体"/>
          <w:b w:val="0"/>
          <w:bCs w:val="0"/>
          <w:color w:val="auto"/>
          <w:spacing w:val="-20"/>
          <w:sz w:val="60"/>
          <w:szCs w:val="60"/>
          <w:highlight w:val="none"/>
          <w:lang w:val="en-US" w:eastAsia="zh-CN"/>
        </w:rPr>
        <w:t>中期票据</w:t>
      </w:r>
      <w:r>
        <w:rPr>
          <w:rFonts w:hint="eastAsia" w:ascii="宋体" w:hAnsi="宋体" w:eastAsia="宋体" w:cs="宋体"/>
          <w:b w:val="0"/>
          <w:bCs w:val="0"/>
          <w:color w:val="auto"/>
          <w:spacing w:val="-20"/>
          <w:sz w:val="60"/>
          <w:szCs w:val="60"/>
          <w:highlight w:val="none"/>
          <w:lang w:val="en-US" w:eastAsia="zh-CN"/>
        </w:rPr>
        <w:t>承销商采购项目</w:t>
      </w:r>
    </w:p>
    <w:p>
      <w:pPr>
        <w:widowControl/>
        <w:spacing w:line="360" w:lineRule="auto"/>
        <w:jc w:val="center"/>
        <w:rPr>
          <w:rFonts w:hint="eastAsia" w:ascii="宋体" w:hAnsi="宋体" w:eastAsia="宋体" w:cs="宋体"/>
          <w:color w:val="auto"/>
          <w:spacing w:val="-20"/>
          <w:sz w:val="68"/>
          <w:szCs w:val="68"/>
          <w:highlight w:val="none"/>
          <w:lang w:val="en-US" w:eastAsia="zh-CN"/>
        </w:rPr>
      </w:pP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auto"/>
          <w:spacing w:val="-20"/>
          <w:sz w:val="68"/>
          <w:szCs w:val="68"/>
          <w:highlight w:val="none"/>
          <w:lang w:val="en-US" w:eastAsia="zh-CN"/>
        </w:rPr>
      </w:pPr>
      <w:r>
        <w:rPr>
          <w:rFonts w:hint="eastAsia" w:ascii="宋体" w:hAnsi="宋体" w:cs="宋体"/>
          <w:color w:val="auto"/>
          <w:spacing w:val="-20"/>
          <w:sz w:val="68"/>
          <w:szCs w:val="68"/>
          <w:highlight w:val="none"/>
          <w:lang w:val="en-US" w:eastAsia="zh-CN"/>
        </w:rPr>
        <w:t>招</w:t>
      </w: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auto"/>
          <w:spacing w:val="-20"/>
          <w:sz w:val="68"/>
          <w:szCs w:val="68"/>
          <w:highlight w:val="none"/>
          <w:lang w:val="en-US" w:eastAsia="zh-CN"/>
        </w:rPr>
      </w:pPr>
      <w:r>
        <w:rPr>
          <w:rFonts w:hint="eastAsia" w:ascii="宋体" w:hAnsi="宋体" w:cs="宋体"/>
          <w:color w:val="auto"/>
          <w:spacing w:val="-20"/>
          <w:sz w:val="68"/>
          <w:szCs w:val="68"/>
          <w:highlight w:val="none"/>
          <w:lang w:val="en-US" w:eastAsia="zh-CN"/>
        </w:rPr>
        <w:t>标</w:t>
      </w: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auto"/>
          <w:spacing w:val="-20"/>
          <w:sz w:val="68"/>
          <w:szCs w:val="68"/>
          <w:highlight w:val="none"/>
          <w:lang w:val="en-US" w:eastAsia="zh-CN"/>
        </w:rPr>
      </w:pPr>
      <w:r>
        <w:rPr>
          <w:rFonts w:hint="eastAsia" w:ascii="宋体" w:hAnsi="宋体" w:eastAsia="宋体" w:cs="宋体"/>
          <w:color w:val="auto"/>
          <w:spacing w:val="-20"/>
          <w:sz w:val="68"/>
          <w:szCs w:val="68"/>
          <w:highlight w:val="none"/>
          <w:lang w:val="en-US" w:eastAsia="zh-CN"/>
        </w:rPr>
        <w:t>文</w:t>
      </w: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auto"/>
          <w:spacing w:val="-20"/>
          <w:sz w:val="68"/>
          <w:szCs w:val="68"/>
          <w:highlight w:val="none"/>
          <w:lang w:val="en-US" w:eastAsia="zh-CN"/>
        </w:rPr>
      </w:pPr>
      <w:r>
        <w:rPr>
          <w:rFonts w:hint="eastAsia" w:ascii="宋体" w:hAnsi="宋体" w:eastAsia="宋体" w:cs="宋体"/>
          <w:color w:val="auto"/>
          <w:spacing w:val="-20"/>
          <w:sz w:val="68"/>
          <w:szCs w:val="68"/>
          <w:highlight w:val="none"/>
          <w:lang w:val="en-US" w:eastAsia="zh-CN"/>
        </w:rPr>
        <w:t>件</w:t>
      </w:r>
    </w:p>
    <w:p>
      <w:pPr>
        <w:widowControl/>
        <w:spacing w:line="800" w:lineRule="exact"/>
        <w:jc w:val="left"/>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项目名称：</w:t>
      </w:r>
      <w:r>
        <w:rPr>
          <w:rFonts w:hint="eastAsia" w:ascii="宋体" w:hAnsi="宋体" w:eastAsia="宋体" w:cs="宋体"/>
          <w:b/>
          <w:bCs/>
          <w:color w:val="auto"/>
          <w:kern w:val="0"/>
          <w:sz w:val="28"/>
          <w:szCs w:val="28"/>
          <w:highlight w:val="none"/>
          <w:lang w:val="en-US" w:eastAsia="zh-CN"/>
        </w:rPr>
        <w:t>赣州交通控股集团有限公司2024年度公开发行</w:t>
      </w:r>
      <w:r>
        <w:rPr>
          <w:rFonts w:hint="eastAsia" w:ascii="宋体" w:hAnsi="宋体" w:cs="宋体"/>
          <w:b/>
          <w:bCs/>
          <w:color w:val="auto"/>
          <w:kern w:val="0"/>
          <w:sz w:val="28"/>
          <w:szCs w:val="28"/>
          <w:highlight w:val="none"/>
          <w:lang w:val="en-US" w:eastAsia="zh-CN"/>
        </w:rPr>
        <w:t>中期</w:t>
      </w:r>
    </w:p>
    <w:p>
      <w:pPr>
        <w:keepNext w:val="0"/>
        <w:keepLines w:val="0"/>
        <w:pageBreakBefore w:val="0"/>
        <w:widowControl/>
        <w:kinsoku/>
        <w:wordWrap/>
        <w:overflowPunct/>
        <w:topLinePunct w:val="0"/>
        <w:autoSpaceDE/>
        <w:autoSpaceDN/>
        <w:bidi w:val="0"/>
        <w:adjustRightInd/>
        <w:snapToGrid/>
        <w:spacing w:line="560" w:lineRule="exact"/>
        <w:ind w:firstLine="1405" w:firstLineChars="500"/>
        <w:jc w:val="left"/>
        <w:textAlignment w:val="auto"/>
        <w:rPr>
          <w:rFonts w:hint="eastAsia" w:ascii="宋体" w:hAnsi="宋体" w:eastAsia="宋体" w:cs="宋体"/>
          <w:b/>
          <w:bCs/>
          <w:color w:val="auto"/>
          <w:kern w:val="0"/>
          <w:sz w:val="28"/>
          <w:szCs w:val="28"/>
          <w:highlight w:val="none"/>
          <w:lang w:val="en-US" w:eastAsia="zh-CN"/>
        </w:rPr>
      </w:pPr>
      <w:r>
        <w:rPr>
          <w:rFonts w:hint="eastAsia" w:ascii="宋体" w:hAnsi="宋体" w:cs="宋体"/>
          <w:b/>
          <w:bCs/>
          <w:color w:val="auto"/>
          <w:kern w:val="0"/>
          <w:sz w:val="28"/>
          <w:szCs w:val="28"/>
          <w:highlight w:val="none"/>
          <w:lang w:val="en-US" w:eastAsia="zh-CN"/>
        </w:rPr>
        <w:t>票据</w:t>
      </w:r>
      <w:r>
        <w:rPr>
          <w:rFonts w:hint="eastAsia" w:ascii="宋体" w:hAnsi="宋体" w:eastAsia="宋体" w:cs="宋体"/>
          <w:b/>
          <w:bCs/>
          <w:color w:val="auto"/>
          <w:kern w:val="0"/>
          <w:sz w:val="28"/>
          <w:szCs w:val="28"/>
          <w:highlight w:val="none"/>
          <w:lang w:val="en-US" w:eastAsia="zh-CN"/>
        </w:rPr>
        <w:t>承销商采购项目</w:t>
      </w:r>
    </w:p>
    <w:p>
      <w:pPr>
        <w:widowControl/>
        <w:spacing w:line="800" w:lineRule="exact"/>
        <w:jc w:val="left"/>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rPr>
        <w:t>项目编号：</w:t>
      </w:r>
      <w:r>
        <w:rPr>
          <w:rFonts w:hint="eastAsia" w:ascii="宋体" w:hAnsi="宋体" w:eastAsia="宋体" w:cs="宋体"/>
          <w:b/>
          <w:bCs/>
          <w:color w:val="auto"/>
          <w:kern w:val="0"/>
          <w:sz w:val="28"/>
          <w:szCs w:val="28"/>
          <w:highlight w:val="none"/>
          <w:lang w:eastAsia="zh-CN"/>
        </w:rPr>
        <w:t>HLGC2024-JK-G001</w:t>
      </w:r>
    </w:p>
    <w:p>
      <w:pPr>
        <w:widowControl/>
        <w:spacing w:line="800" w:lineRule="exact"/>
        <w:jc w:val="left"/>
        <w:rPr>
          <w:rFonts w:hint="eastAsia" w:ascii="宋体" w:hAnsi="宋体" w:eastAsia="宋体" w:cs="宋体"/>
          <w:b/>
          <w:bCs/>
          <w:color w:val="auto"/>
          <w:kern w:val="0"/>
          <w:sz w:val="28"/>
          <w:szCs w:val="28"/>
          <w:highlight w:val="none"/>
        </w:rPr>
      </w:pPr>
      <w:r>
        <w:rPr>
          <w:rFonts w:hint="eastAsia" w:ascii="宋体" w:hAnsi="宋体" w:cs="宋体"/>
          <w:b/>
          <w:bCs/>
          <w:color w:val="auto"/>
          <w:kern w:val="0"/>
          <w:sz w:val="28"/>
          <w:szCs w:val="28"/>
          <w:highlight w:val="none"/>
          <w:lang w:eastAsia="zh-CN"/>
        </w:rPr>
        <w:t>招标</w:t>
      </w:r>
      <w:r>
        <w:rPr>
          <w:rFonts w:hint="eastAsia" w:ascii="宋体" w:hAnsi="宋体" w:eastAsia="宋体" w:cs="宋体"/>
          <w:b/>
          <w:bCs/>
          <w:color w:val="auto"/>
          <w:kern w:val="0"/>
          <w:sz w:val="28"/>
          <w:szCs w:val="28"/>
          <w:highlight w:val="none"/>
        </w:rPr>
        <w:t>人：赣州交通控股集团有限公司</w:t>
      </w:r>
    </w:p>
    <w:p>
      <w:pPr>
        <w:widowControl/>
        <w:spacing w:line="800" w:lineRule="exact"/>
        <w:jc w:val="left"/>
        <w:rPr>
          <w:rFonts w:hint="eastAsia" w:ascii="宋体" w:hAnsi="宋体" w:eastAsia="宋体" w:cs="宋体"/>
          <w:b/>
          <w:bCs/>
          <w:color w:val="auto"/>
          <w:kern w:val="0"/>
          <w:sz w:val="28"/>
          <w:szCs w:val="28"/>
          <w:highlight w:val="none"/>
          <w:lang w:eastAsia="zh-CN"/>
        </w:rPr>
      </w:pPr>
      <w:r>
        <w:rPr>
          <w:rFonts w:hint="eastAsia" w:ascii="宋体" w:hAnsi="宋体" w:cs="宋体"/>
          <w:b/>
          <w:bCs/>
          <w:color w:val="auto"/>
          <w:kern w:val="0"/>
          <w:sz w:val="28"/>
          <w:szCs w:val="28"/>
          <w:highlight w:val="none"/>
          <w:lang w:eastAsia="zh-CN"/>
        </w:rPr>
        <w:t>招标</w:t>
      </w:r>
      <w:r>
        <w:rPr>
          <w:rFonts w:hint="eastAsia" w:ascii="宋体" w:hAnsi="宋体" w:eastAsia="宋体" w:cs="宋体"/>
          <w:b/>
          <w:bCs/>
          <w:color w:val="auto"/>
          <w:kern w:val="0"/>
          <w:sz w:val="28"/>
          <w:szCs w:val="28"/>
          <w:highlight w:val="none"/>
        </w:rPr>
        <w:t>代理机构：</w:t>
      </w:r>
      <w:r>
        <w:rPr>
          <w:rFonts w:hint="eastAsia" w:ascii="宋体" w:hAnsi="宋体" w:eastAsia="宋体" w:cs="宋体"/>
          <w:b/>
          <w:bCs/>
          <w:color w:val="auto"/>
          <w:kern w:val="0"/>
          <w:sz w:val="28"/>
          <w:szCs w:val="28"/>
          <w:highlight w:val="none"/>
          <w:lang w:eastAsia="zh-CN"/>
        </w:rPr>
        <w:t>汇龙工程咨询有限公司</w:t>
      </w:r>
    </w:p>
    <w:p>
      <w:pPr>
        <w:widowControl/>
        <w:spacing w:line="360" w:lineRule="auto"/>
        <w:jc w:val="center"/>
        <w:rPr>
          <w:rFonts w:hint="eastAsia" w:ascii="宋体" w:hAnsi="宋体" w:eastAsia="宋体" w:cs="宋体"/>
          <w:b/>
          <w:color w:val="auto"/>
          <w:kern w:val="0"/>
          <w:sz w:val="27"/>
          <w:szCs w:val="27"/>
          <w:highlight w:val="none"/>
        </w:rPr>
      </w:pPr>
    </w:p>
    <w:p>
      <w:pPr>
        <w:widowControl/>
        <w:spacing w:line="800" w:lineRule="exact"/>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二〇二四年</w:t>
      </w:r>
      <w:r>
        <w:rPr>
          <w:rFonts w:hint="eastAsia" w:ascii="宋体" w:hAnsi="宋体" w:cs="宋体"/>
          <w:b/>
          <w:bCs/>
          <w:color w:val="auto"/>
          <w:kern w:val="0"/>
          <w:sz w:val="32"/>
          <w:szCs w:val="32"/>
          <w:highlight w:val="none"/>
          <w:lang w:eastAsia="zh-CN"/>
        </w:rPr>
        <w:t>五</w:t>
      </w:r>
      <w:r>
        <w:rPr>
          <w:rFonts w:hint="eastAsia" w:ascii="宋体" w:hAnsi="宋体" w:eastAsia="宋体" w:cs="宋体"/>
          <w:b/>
          <w:bCs/>
          <w:color w:val="auto"/>
          <w:kern w:val="0"/>
          <w:sz w:val="32"/>
          <w:szCs w:val="32"/>
          <w:highlight w:val="none"/>
        </w:rPr>
        <w:t>月</w:t>
      </w:r>
    </w:p>
    <w:p>
      <w:pPr>
        <w:rPr>
          <w:rFonts w:hint="eastAsia" w:ascii="宋体" w:hAnsi="宋体" w:eastAsia="宋体" w:cs="宋体"/>
          <w:b/>
          <w:bCs/>
          <w:color w:val="auto"/>
          <w:sz w:val="36"/>
          <w:szCs w:val="36"/>
          <w:highlight w:val="none"/>
        </w:rPr>
        <w:sectPr>
          <w:pgSz w:w="11906" w:h="16838"/>
          <w:pgMar w:top="1191" w:right="1191" w:bottom="1191" w:left="1191" w:header="851" w:footer="992" w:gutter="0"/>
          <w:pgNumType w:start="1"/>
          <w:cols w:space="720" w:num="1"/>
          <w:docGrid w:type="lines" w:linePitch="312" w:charSpace="0"/>
        </w:sectPr>
      </w:pPr>
    </w:p>
    <w:p>
      <w:pPr>
        <w:pStyle w:val="28"/>
        <w:ind w:firstLine="240"/>
        <w:rPr>
          <w:rFonts w:hint="eastAsia" w:ascii="宋体" w:hAnsi="宋体" w:eastAsia="宋体" w:cs="宋体"/>
          <w:color w:val="auto"/>
          <w:highlight w:val="none"/>
        </w:rPr>
      </w:pPr>
    </w:p>
    <w:p>
      <w:pPr>
        <w:spacing w:line="60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目 录</w:t>
      </w:r>
    </w:p>
    <w:p>
      <w:pPr>
        <w:pStyle w:val="14"/>
        <w:tabs>
          <w:tab w:val="right" w:leader="dot" w:pos="9524"/>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"1-2"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kern w:val="0"/>
          <w:sz w:val="24"/>
          <w:szCs w:val="24"/>
          <w:highlight w:val="none"/>
        </w:rPr>
        <w:t xml:space="preserve">第一章 </w:t>
      </w:r>
      <w:r>
        <w:rPr>
          <w:rFonts w:hint="eastAsia" w:ascii="宋体" w:hAnsi="宋体" w:cs="宋体"/>
          <w:color w:val="auto"/>
          <w:kern w:val="0"/>
          <w:sz w:val="24"/>
          <w:szCs w:val="24"/>
          <w:highlight w:val="none"/>
          <w:lang w:eastAsia="zh-CN"/>
        </w:rPr>
        <w:t>招标</w:t>
      </w:r>
      <w:r>
        <w:rPr>
          <w:rFonts w:hint="eastAsia" w:ascii="宋体" w:hAnsi="宋体" w:eastAsia="宋体" w:cs="宋体"/>
          <w:color w:val="auto"/>
          <w:kern w:val="0"/>
          <w:sz w:val="24"/>
          <w:szCs w:val="24"/>
          <w:highlight w:val="none"/>
          <w:lang w:eastAsia="zh-CN"/>
        </w:rPr>
        <w:t>文件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_Toc454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p>
    <w:p>
      <w:pPr>
        <w:pStyle w:val="12"/>
        <w:tabs>
          <w:tab w:val="right" w:leader="dot" w:pos="9524"/>
        </w:tabs>
        <w:rPr>
          <w:color w:val="auto"/>
          <w:sz w:val="24"/>
          <w:szCs w:val="24"/>
          <w:highlight w:val="none"/>
        </w:rPr>
      </w:pPr>
      <w:r>
        <w:rPr>
          <w:rFonts w:hint="eastAsia" w:ascii="宋体" w:hAnsi="宋体" w:eastAsia="宋体" w:cs="宋体"/>
          <w:color w:val="auto"/>
          <w:kern w:val="0"/>
          <w:sz w:val="24"/>
          <w:szCs w:val="24"/>
          <w:highlight w:val="none"/>
        </w:rPr>
        <w:t>一、</w:t>
      </w:r>
      <w:r>
        <w:rPr>
          <w:rFonts w:hint="eastAsia" w:ascii="宋体" w:hAnsi="宋体" w:cs="宋体"/>
          <w:color w:val="auto"/>
          <w:kern w:val="0"/>
          <w:sz w:val="24"/>
          <w:szCs w:val="24"/>
          <w:highlight w:val="none"/>
          <w:lang w:eastAsia="zh-CN"/>
        </w:rPr>
        <w:t>招标</w:t>
      </w:r>
      <w:r>
        <w:rPr>
          <w:rFonts w:hint="eastAsia" w:ascii="宋体" w:hAnsi="宋体" w:eastAsia="宋体" w:cs="宋体"/>
          <w:color w:val="auto"/>
          <w:kern w:val="0"/>
          <w:sz w:val="24"/>
          <w:szCs w:val="24"/>
          <w:highlight w:val="none"/>
          <w:lang w:val="en-US" w:eastAsia="zh-CN"/>
        </w:rPr>
        <w:t>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_Toc11900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p>
    <w:p>
      <w:pPr>
        <w:pStyle w:val="12"/>
        <w:tabs>
          <w:tab w:val="right" w:leader="dot" w:pos="9524"/>
        </w:tabs>
        <w:rPr>
          <w:color w:val="auto"/>
          <w:sz w:val="24"/>
          <w:szCs w:val="24"/>
          <w:highlight w:val="none"/>
        </w:rPr>
      </w:pPr>
      <w:r>
        <w:rPr>
          <w:rFonts w:hint="eastAsia" w:ascii="宋体" w:hAnsi="宋体" w:eastAsia="宋体" w:cs="宋体"/>
          <w:bCs/>
          <w:color w:val="auto"/>
          <w:kern w:val="0"/>
          <w:sz w:val="24"/>
          <w:szCs w:val="24"/>
          <w:highlight w:val="none"/>
        </w:rPr>
        <w:t>二、投 标 人 须 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_Toc20252 \h </w:instrText>
      </w:r>
      <w:r>
        <w:rPr>
          <w:color w:val="auto"/>
          <w:sz w:val="24"/>
          <w:szCs w:val="24"/>
          <w:highlight w:val="none"/>
        </w:rPr>
        <w:fldChar w:fldCharType="separate"/>
      </w:r>
      <w:r>
        <w:rPr>
          <w:color w:val="auto"/>
          <w:sz w:val="24"/>
          <w:szCs w:val="24"/>
          <w:highlight w:val="none"/>
        </w:rPr>
        <w:t>6</w:t>
      </w:r>
      <w:r>
        <w:rPr>
          <w:color w:val="auto"/>
          <w:sz w:val="24"/>
          <w:szCs w:val="24"/>
          <w:highlight w:val="none"/>
        </w:rPr>
        <w:fldChar w:fldCharType="end"/>
      </w:r>
    </w:p>
    <w:p>
      <w:pPr>
        <w:pStyle w:val="12"/>
        <w:tabs>
          <w:tab w:val="right" w:leader="dot" w:pos="9524"/>
        </w:tabs>
        <w:rPr>
          <w:color w:val="auto"/>
          <w:sz w:val="24"/>
          <w:szCs w:val="24"/>
          <w:highlight w:val="none"/>
        </w:rPr>
      </w:pPr>
      <w:r>
        <w:rPr>
          <w:rFonts w:hint="eastAsia" w:ascii="宋体" w:hAnsi="宋体" w:eastAsia="宋体" w:cs="宋体"/>
          <w:color w:val="auto"/>
          <w:kern w:val="0"/>
          <w:sz w:val="24"/>
          <w:szCs w:val="24"/>
          <w:highlight w:val="none"/>
        </w:rPr>
        <w:t>三、采购项目需求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_Toc18281 \h </w:instrText>
      </w:r>
      <w:r>
        <w:rPr>
          <w:color w:val="auto"/>
          <w:sz w:val="24"/>
          <w:szCs w:val="24"/>
          <w:highlight w:val="none"/>
        </w:rPr>
        <w:fldChar w:fldCharType="separate"/>
      </w:r>
      <w:r>
        <w:rPr>
          <w:color w:val="auto"/>
          <w:sz w:val="24"/>
          <w:szCs w:val="24"/>
          <w:highlight w:val="none"/>
        </w:rPr>
        <w:t>30</w:t>
      </w:r>
      <w:r>
        <w:rPr>
          <w:color w:val="auto"/>
          <w:sz w:val="24"/>
          <w:szCs w:val="24"/>
          <w:highlight w:val="none"/>
        </w:rPr>
        <w:fldChar w:fldCharType="end"/>
      </w:r>
    </w:p>
    <w:p>
      <w:pPr>
        <w:pStyle w:val="12"/>
        <w:tabs>
          <w:tab w:val="right" w:leader="dot" w:pos="9524"/>
        </w:tabs>
        <w:rPr>
          <w:color w:val="auto"/>
          <w:sz w:val="24"/>
          <w:szCs w:val="24"/>
          <w:highlight w:val="none"/>
        </w:rPr>
      </w:pPr>
      <w:r>
        <w:rPr>
          <w:rFonts w:hint="eastAsia" w:ascii="宋体" w:hAnsi="宋体" w:eastAsia="宋体" w:cs="宋体"/>
          <w:color w:val="auto"/>
          <w:kern w:val="0"/>
          <w:sz w:val="24"/>
          <w:szCs w:val="24"/>
          <w:highlight w:val="none"/>
        </w:rPr>
        <w:t>四、合同</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格式</w:t>
      </w:r>
      <w:r>
        <w:rPr>
          <w:rFonts w:hint="eastAsia" w:ascii="宋体" w:hAnsi="宋体" w:eastAsia="宋体" w:cs="宋体"/>
          <w:color w:val="auto"/>
          <w:kern w:val="0"/>
          <w:sz w:val="24"/>
          <w:szCs w:val="24"/>
          <w:highlight w:val="none"/>
          <w:lang w:eastAsia="zh-CN"/>
        </w:rPr>
        <w:t>）</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_Toc9384 \h </w:instrText>
      </w:r>
      <w:r>
        <w:rPr>
          <w:color w:val="auto"/>
          <w:sz w:val="24"/>
          <w:szCs w:val="24"/>
          <w:highlight w:val="none"/>
        </w:rPr>
        <w:fldChar w:fldCharType="separate"/>
      </w:r>
      <w:r>
        <w:rPr>
          <w:color w:val="auto"/>
          <w:sz w:val="24"/>
          <w:szCs w:val="24"/>
          <w:highlight w:val="none"/>
        </w:rPr>
        <w:t>33</w:t>
      </w:r>
      <w:r>
        <w:rPr>
          <w:color w:val="auto"/>
          <w:sz w:val="24"/>
          <w:szCs w:val="24"/>
          <w:highlight w:val="none"/>
        </w:rPr>
        <w:fldChar w:fldCharType="end"/>
      </w:r>
    </w:p>
    <w:p>
      <w:pPr>
        <w:pStyle w:val="14"/>
        <w:tabs>
          <w:tab w:val="right" w:leader="dot" w:pos="9524"/>
        </w:tabs>
        <w:rPr>
          <w:color w:val="auto"/>
          <w:sz w:val="24"/>
          <w:szCs w:val="24"/>
          <w:highlight w:val="none"/>
        </w:rPr>
      </w:pPr>
      <w:r>
        <w:rPr>
          <w:rFonts w:hint="eastAsia" w:ascii="宋体" w:hAnsi="宋体" w:eastAsia="宋体" w:cs="宋体"/>
          <w:color w:val="auto"/>
          <w:sz w:val="24"/>
          <w:szCs w:val="24"/>
          <w:highlight w:val="none"/>
        </w:rPr>
        <w:t>第二章  附件（投标文件格式）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_Toc31844 \h </w:instrText>
      </w:r>
      <w:r>
        <w:rPr>
          <w:color w:val="auto"/>
          <w:sz w:val="24"/>
          <w:szCs w:val="24"/>
          <w:highlight w:val="none"/>
        </w:rPr>
        <w:fldChar w:fldCharType="separate"/>
      </w:r>
      <w:r>
        <w:rPr>
          <w:color w:val="auto"/>
          <w:sz w:val="24"/>
          <w:szCs w:val="24"/>
          <w:highlight w:val="none"/>
        </w:rPr>
        <w:t>35</w:t>
      </w:r>
      <w:r>
        <w:rPr>
          <w:color w:val="auto"/>
          <w:sz w:val="24"/>
          <w:szCs w:val="24"/>
          <w:highlight w:val="none"/>
        </w:rPr>
        <w:fldChar w:fldCharType="end"/>
      </w:r>
    </w:p>
    <w:p>
      <w:pPr>
        <w:pStyle w:val="12"/>
        <w:tabs>
          <w:tab w:val="right" w:leader="dot" w:pos="9524"/>
        </w:tabs>
        <w:rPr>
          <w:color w:val="auto"/>
          <w:sz w:val="24"/>
          <w:szCs w:val="24"/>
          <w:highlight w:val="none"/>
        </w:rPr>
      </w:pPr>
      <w:r>
        <w:rPr>
          <w:rFonts w:hint="eastAsia" w:ascii="宋体" w:hAnsi="宋体" w:eastAsia="宋体" w:cs="宋体"/>
          <w:color w:val="auto"/>
          <w:sz w:val="24"/>
          <w:szCs w:val="24"/>
          <w:highlight w:val="none"/>
        </w:rPr>
        <w:t>1.投标文件资料清单（格式）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_Toc8439 \h </w:instrText>
      </w:r>
      <w:r>
        <w:rPr>
          <w:color w:val="auto"/>
          <w:sz w:val="24"/>
          <w:szCs w:val="24"/>
          <w:highlight w:val="none"/>
        </w:rPr>
        <w:fldChar w:fldCharType="separate"/>
      </w:r>
      <w:r>
        <w:rPr>
          <w:color w:val="auto"/>
          <w:sz w:val="24"/>
          <w:szCs w:val="24"/>
          <w:highlight w:val="none"/>
        </w:rPr>
        <w:t>36</w:t>
      </w:r>
      <w:r>
        <w:rPr>
          <w:color w:val="auto"/>
          <w:sz w:val="24"/>
          <w:szCs w:val="24"/>
          <w:highlight w:val="none"/>
        </w:rPr>
        <w:fldChar w:fldCharType="end"/>
      </w:r>
    </w:p>
    <w:p>
      <w:pPr>
        <w:pStyle w:val="12"/>
        <w:tabs>
          <w:tab w:val="right" w:leader="dot" w:pos="9524"/>
        </w:tabs>
        <w:rPr>
          <w:color w:val="auto"/>
          <w:sz w:val="24"/>
          <w:szCs w:val="24"/>
          <w:highlight w:val="none"/>
        </w:rPr>
      </w:pPr>
      <w:r>
        <w:rPr>
          <w:rFonts w:hint="eastAsia" w:ascii="宋体" w:hAnsi="宋体" w:eastAsia="宋体" w:cs="宋体"/>
          <w:color w:val="auto"/>
          <w:sz w:val="24"/>
          <w:szCs w:val="24"/>
          <w:highlight w:val="none"/>
        </w:rPr>
        <w:t>2.投标函（格式）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_Toc349 \h </w:instrText>
      </w:r>
      <w:r>
        <w:rPr>
          <w:color w:val="auto"/>
          <w:sz w:val="24"/>
          <w:szCs w:val="24"/>
          <w:highlight w:val="none"/>
        </w:rPr>
        <w:fldChar w:fldCharType="separate"/>
      </w:r>
      <w:r>
        <w:rPr>
          <w:color w:val="auto"/>
          <w:sz w:val="24"/>
          <w:szCs w:val="24"/>
          <w:highlight w:val="none"/>
        </w:rPr>
        <w:t>37</w:t>
      </w:r>
      <w:r>
        <w:rPr>
          <w:color w:val="auto"/>
          <w:sz w:val="24"/>
          <w:szCs w:val="24"/>
          <w:highlight w:val="none"/>
        </w:rPr>
        <w:fldChar w:fldCharType="end"/>
      </w:r>
    </w:p>
    <w:p>
      <w:pPr>
        <w:pStyle w:val="12"/>
        <w:tabs>
          <w:tab w:val="right" w:leader="dot" w:pos="9524"/>
        </w:tabs>
        <w:rPr>
          <w:color w:val="auto"/>
          <w:sz w:val="24"/>
          <w:szCs w:val="24"/>
          <w:highlight w:val="none"/>
        </w:rPr>
      </w:pPr>
      <w:r>
        <w:rPr>
          <w:rFonts w:hint="eastAsia" w:ascii="宋体" w:hAnsi="宋体" w:eastAsia="宋体" w:cs="宋体"/>
          <w:color w:val="auto"/>
          <w:sz w:val="24"/>
          <w:szCs w:val="24"/>
          <w:highlight w:val="none"/>
        </w:rPr>
        <w:t>3.开标一览表明细（格式）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_Toc16763 \h </w:instrText>
      </w:r>
      <w:r>
        <w:rPr>
          <w:color w:val="auto"/>
          <w:sz w:val="24"/>
          <w:szCs w:val="24"/>
          <w:highlight w:val="none"/>
        </w:rPr>
        <w:fldChar w:fldCharType="separate"/>
      </w:r>
      <w:r>
        <w:rPr>
          <w:color w:val="auto"/>
          <w:sz w:val="24"/>
          <w:szCs w:val="24"/>
          <w:highlight w:val="none"/>
        </w:rPr>
        <w:t>38</w:t>
      </w:r>
      <w:r>
        <w:rPr>
          <w:color w:val="auto"/>
          <w:sz w:val="24"/>
          <w:szCs w:val="24"/>
          <w:highlight w:val="none"/>
        </w:rPr>
        <w:fldChar w:fldCharType="end"/>
      </w:r>
    </w:p>
    <w:p>
      <w:pPr>
        <w:pStyle w:val="12"/>
        <w:tabs>
          <w:tab w:val="right" w:leader="dot" w:pos="9524"/>
        </w:tabs>
        <w:rPr>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技术服务响应/偏离表（格式）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_Toc14874 \h </w:instrText>
      </w:r>
      <w:r>
        <w:rPr>
          <w:color w:val="auto"/>
          <w:sz w:val="24"/>
          <w:szCs w:val="24"/>
          <w:highlight w:val="none"/>
        </w:rPr>
        <w:fldChar w:fldCharType="separate"/>
      </w:r>
      <w:r>
        <w:rPr>
          <w:color w:val="auto"/>
          <w:sz w:val="24"/>
          <w:szCs w:val="24"/>
          <w:highlight w:val="none"/>
        </w:rPr>
        <w:t>39</w:t>
      </w:r>
      <w:r>
        <w:rPr>
          <w:color w:val="auto"/>
          <w:sz w:val="24"/>
          <w:szCs w:val="24"/>
          <w:highlight w:val="none"/>
        </w:rPr>
        <w:fldChar w:fldCharType="end"/>
      </w:r>
    </w:p>
    <w:p>
      <w:pPr>
        <w:pStyle w:val="12"/>
        <w:tabs>
          <w:tab w:val="right" w:leader="dot" w:pos="9524"/>
        </w:tabs>
        <w:rPr>
          <w:color w:val="auto"/>
          <w:sz w:val="24"/>
          <w:szCs w:val="24"/>
          <w:highlight w:val="none"/>
        </w:rPr>
      </w:pPr>
      <w:r>
        <w:rPr>
          <w:rFonts w:hint="eastAsia" w:ascii="宋体" w:hAnsi="宋体" w:eastAsia="宋体" w:cs="宋体"/>
          <w:color w:val="auto"/>
          <w:sz w:val="24"/>
          <w:szCs w:val="24"/>
          <w:highlight w:val="none"/>
        </w:rPr>
        <w:t>5.商务条款响应/偏离表（格式）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_Toc20100 \h </w:instrText>
      </w:r>
      <w:r>
        <w:rPr>
          <w:color w:val="auto"/>
          <w:sz w:val="24"/>
          <w:szCs w:val="24"/>
          <w:highlight w:val="none"/>
        </w:rPr>
        <w:fldChar w:fldCharType="separate"/>
      </w:r>
      <w:r>
        <w:rPr>
          <w:color w:val="auto"/>
          <w:sz w:val="24"/>
          <w:szCs w:val="24"/>
          <w:highlight w:val="none"/>
        </w:rPr>
        <w:t>40</w:t>
      </w:r>
      <w:r>
        <w:rPr>
          <w:color w:val="auto"/>
          <w:sz w:val="24"/>
          <w:szCs w:val="24"/>
          <w:highlight w:val="none"/>
        </w:rPr>
        <w:fldChar w:fldCharType="end"/>
      </w:r>
    </w:p>
    <w:p>
      <w:pPr>
        <w:pStyle w:val="12"/>
        <w:tabs>
          <w:tab w:val="right" w:leader="dot" w:pos="9524"/>
        </w:tabs>
        <w:rPr>
          <w:color w:val="auto"/>
          <w:sz w:val="24"/>
          <w:szCs w:val="24"/>
          <w:highlight w:val="none"/>
        </w:rPr>
      </w:pPr>
      <w:r>
        <w:rPr>
          <w:rFonts w:hint="eastAsia" w:ascii="宋体" w:hAnsi="宋体" w:eastAsia="宋体" w:cs="宋体"/>
          <w:color w:val="auto"/>
          <w:sz w:val="24"/>
          <w:szCs w:val="24"/>
          <w:highlight w:val="none"/>
        </w:rPr>
        <w:t>6.拟投入本项目的服务人员一览表（格式）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_Toc23267 \h </w:instrText>
      </w:r>
      <w:r>
        <w:rPr>
          <w:color w:val="auto"/>
          <w:sz w:val="24"/>
          <w:szCs w:val="24"/>
          <w:highlight w:val="none"/>
        </w:rPr>
        <w:fldChar w:fldCharType="separate"/>
      </w:r>
      <w:r>
        <w:rPr>
          <w:color w:val="auto"/>
          <w:sz w:val="24"/>
          <w:szCs w:val="24"/>
          <w:highlight w:val="none"/>
        </w:rPr>
        <w:t>41</w:t>
      </w:r>
      <w:r>
        <w:rPr>
          <w:color w:val="auto"/>
          <w:sz w:val="24"/>
          <w:szCs w:val="24"/>
          <w:highlight w:val="none"/>
        </w:rPr>
        <w:fldChar w:fldCharType="end"/>
      </w:r>
    </w:p>
    <w:p>
      <w:pPr>
        <w:pStyle w:val="12"/>
        <w:tabs>
          <w:tab w:val="right" w:leader="dot" w:pos="9524"/>
        </w:tabs>
        <w:rPr>
          <w:color w:val="auto"/>
          <w:sz w:val="24"/>
          <w:szCs w:val="24"/>
          <w:highlight w:val="none"/>
        </w:rPr>
      </w:pPr>
      <w:r>
        <w:rPr>
          <w:rFonts w:hint="eastAsia" w:ascii="宋体" w:hAnsi="宋体" w:eastAsia="宋体" w:cs="宋体"/>
          <w:color w:val="auto"/>
          <w:sz w:val="24"/>
          <w:szCs w:val="24"/>
          <w:highlight w:val="none"/>
        </w:rPr>
        <w:t>7．资格证明文件（复印件或扫描件）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_Toc19360 \h </w:instrText>
      </w:r>
      <w:r>
        <w:rPr>
          <w:color w:val="auto"/>
          <w:sz w:val="24"/>
          <w:szCs w:val="24"/>
          <w:highlight w:val="none"/>
        </w:rPr>
        <w:fldChar w:fldCharType="separate"/>
      </w:r>
      <w:r>
        <w:rPr>
          <w:color w:val="auto"/>
          <w:sz w:val="24"/>
          <w:szCs w:val="24"/>
          <w:highlight w:val="none"/>
        </w:rPr>
        <w:t>42</w:t>
      </w:r>
      <w:r>
        <w:rPr>
          <w:color w:val="auto"/>
          <w:sz w:val="24"/>
          <w:szCs w:val="24"/>
          <w:highlight w:val="none"/>
        </w:rPr>
        <w:fldChar w:fldCharType="end"/>
      </w:r>
    </w:p>
    <w:p>
      <w:pPr>
        <w:pStyle w:val="12"/>
        <w:tabs>
          <w:tab w:val="right" w:leader="dot" w:pos="9524"/>
        </w:tabs>
        <w:rPr>
          <w:color w:val="auto"/>
          <w:sz w:val="24"/>
          <w:szCs w:val="24"/>
          <w:highlight w:val="none"/>
        </w:rPr>
      </w:pPr>
      <w:r>
        <w:rPr>
          <w:rFonts w:hint="eastAsia" w:ascii="宋体" w:hAnsi="宋体" w:eastAsia="宋体" w:cs="宋体"/>
          <w:color w:val="auto"/>
          <w:kern w:val="0"/>
          <w:sz w:val="24"/>
          <w:szCs w:val="24"/>
          <w:highlight w:val="none"/>
        </w:rPr>
        <w:t>7.1具有独立承担民事责任的能力的资格证明文件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_Toc8142 \h </w:instrText>
      </w:r>
      <w:r>
        <w:rPr>
          <w:color w:val="auto"/>
          <w:sz w:val="24"/>
          <w:szCs w:val="24"/>
          <w:highlight w:val="none"/>
        </w:rPr>
        <w:fldChar w:fldCharType="separate"/>
      </w:r>
      <w:r>
        <w:rPr>
          <w:color w:val="auto"/>
          <w:sz w:val="24"/>
          <w:szCs w:val="24"/>
          <w:highlight w:val="none"/>
        </w:rPr>
        <w:t>43</w:t>
      </w:r>
      <w:r>
        <w:rPr>
          <w:color w:val="auto"/>
          <w:sz w:val="24"/>
          <w:szCs w:val="24"/>
          <w:highlight w:val="none"/>
        </w:rPr>
        <w:fldChar w:fldCharType="end"/>
      </w:r>
    </w:p>
    <w:p>
      <w:pPr>
        <w:pStyle w:val="12"/>
        <w:tabs>
          <w:tab w:val="right" w:leader="dot" w:pos="9524"/>
        </w:tabs>
        <w:rPr>
          <w:color w:val="auto"/>
          <w:sz w:val="24"/>
          <w:szCs w:val="24"/>
          <w:highlight w:val="none"/>
        </w:rPr>
      </w:pPr>
      <w:r>
        <w:rPr>
          <w:rFonts w:hint="eastAsia" w:ascii="宋体" w:hAnsi="宋体" w:eastAsia="宋体" w:cs="宋体"/>
          <w:color w:val="auto"/>
          <w:kern w:val="0"/>
          <w:sz w:val="24"/>
          <w:szCs w:val="24"/>
          <w:highlight w:val="none"/>
        </w:rPr>
        <w:t>7.2基本资格条件承诺函（格式）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_Toc14407 \h </w:instrText>
      </w:r>
      <w:r>
        <w:rPr>
          <w:color w:val="auto"/>
          <w:sz w:val="24"/>
          <w:szCs w:val="24"/>
          <w:highlight w:val="none"/>
        </w:rPr>
        <w:fldChar w:fldCharType="separate"/>
      </w:r>
      <w:r>
        <w:rPr>
          <w:color w:val="auto"/>
          <w:sz w:val="24"/>
          <w:szCs w:val="24"/>
          <w:highlight w:val="none"/>
        </w:rPr>
        <w:t>44</w:t>
      </w:r>
      <w:r>
        <w:rPr>
          <w:color w:val="auto"/>
          <w:sz w:val="24"/>
          <w:szCs w:val="24"/>
          <w:highlight w:val="none"/>
        </w:rPr>
        <w:fldChar w:fldCharType="end"/>
      </w:r>
    </w:p>
    <w:p>
      <w:pPr>
        <w:pStyle w:val="12"/>
        <w:tabs>
          <w:tab w:val="right" w:leader="dot" w:pos="9524"/>
        </w:tabs>
        <w:rPr>
          <w:color w:val="auto"/>
          <w:sz w:val="24"/>
          <w:szCs w:val="24"/>
          <w:highlight w:val="none"/>
        </w:rPr>
      </w:pPr>
      <w:r>
        <w:rPr>
          <w:rFonts w:hint="eastAsia"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特定资格（复印件或扫描件）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_Toc22337 \h </w:instrText>
      </w:r>
      <w:r>
        <w:rPr>
          <w:color w:val="auto"/>
          <w:sz w:val="24"/>
          <w:szCs w:val="24"/>
          <w:highlight w:val="none"/>
        </w:rPr>
        <w:fldChar w:fldCharType="separate"/>
      </w:r>
      <w:r>
        <w:rPr>
          <w:color w:val="auto"/>
          <w:sz w:val="24"/>
          <w:szCs w:val="24"/>
          <w:highlight w:val="none"/>
        </w:rPr>
        <w:t>46</w:t>
      </w:r>
      <w:r>
        <w:rPr>
          <w:color w:val="auto"/>
          <w:sz w:val="24"/>
          <w:szCs w:val="24"/>
          <w:highlight w:val="none"/>
        </w:rPr>
        <w:fldChar w:fldCharType="end"/>
      </w:r>
    </w:p>
    <w:p>
      <w:pPr>
        <w:pStyle w:val="12"/>
        <w:tabs>
          <w:tab w:val="right" w:leader="dot" w:pos="9524"/>
        </w:tabs>
        <w:rPr>
          <w:color w:val="auto"/>
          <w:sz w:val="24"/>
          <w:szCs w:val="24"/>
          <w:highlight w:val="none"/>
        </w:rPr>
      </w:pPr>
      <w:r>
        <w:rPr>
          <w:rFonts w:hint="eastAsia"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法定代表人身份证明书（格式）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_Toc2768 \h </w:instrText>
      </w:r>
      <w:r>
        <w:rPr>
          <w:color w:val="auto"/>
          <w:sz w:val="24"/>
          <w:szCs w:val="24"/>
          <w:highlight w:val="none"/>
        </w:rPr>
        <w:fldChar w:fldCharType="separate"/>
      </w:r>
      <w:r>
        <w:rPr>
          <w:color w:val="auto"/>
          <w:sz w:val="24"/>
          <w:szCs w:val="24"/>
          <w:highlight w:val="none"/>
        </w:rPr>
        <w:t>49</w:t>
      </w:r>
      <w:r>
        <w:rPr>
          <w:color w:val="auto"/>
          <w:sz w:val="24"/>
          <w:szCs w:val="24"/>
          <w:highlight w:val="none"/>
        </w:rPr>
        <w:fldChar w:fldCharType="end"/>
      </w:r>
    </w:p>
    <w:p>
      <w:pPr>
        <w:pStyle w:val="12"/>
        <w:tabs>
          <w:tab w:val="right" w:leader="dot" w:pos="9524"/>
        </w:tabs>
        <w:rPr>
          <w:color w:val="auto"/>
          <w:sz w:val="24"/>
          <w:szCs w:val="24"/>
          <w:highlight w:val="none"/>
        </w:rPr>
      </w:pPr>
      <w:r>
        <w:rPr>
          <w:rFonts w:hint="eastAsia" w:ascii="宋体" w:hAnsi="宋体" w:eastAsia="宋体" w:cs="宋体"/>
          <w:color w:val="auto"/>
          <w:kern w:val="0"/>
          <w:sz w:val="24"/>
          <w:szCs w:val="24"/>
          <w:highlight w:val="none"/>
        </w:rPr>
        <w:t>7.5法定代表人</w:t>
      </w:r>
      <w:r>
        <w:rPr>
          <w:rFonts w:hint="eastAsia" w:ascii="宋体" w:hAnsi="宋体" w:eastAsia="宋体" w:cs="宋体"/>
          <w:color w:val="auto"/>
          <w:sz w:val="24"/>
          <w:szCs w:val="24"/>
          <w:highlight w:val="none"/>
        </w:rPr>
        <w:t>（单位负责人或自然人）</w:t>
      </w:r>
      <w:r>
        <w:rPr>
          <w:rFonts w:hint="eastAsia" w:ascii="宋体" w:hAnsi="宋体" w:eastAsia="宋体" w:cs="宋体"/>
          <w:color w:val="auto"/>
          <w:kern w:val="0"/>
          <w:sz w:val="24"/>
          <w:szCs w:val="24"/>
          <w:highlight w:val="none"/>
        </w:rPr>
        <w:t>授权书（格式）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_Toc8607 \h </w:instrText>
      </w:r>
      <w:r>
        <w:rPr>
          <w:color w:val="auto"/>
          <w:sz w:val="24"/>
          <w:szCs w:val="24"/>
          <w:highlight w:val="none"/>
        </w:rPr>
        <w:fldChar w:fldCharType="separate"/>
      </w:r>
      <w:r>
        <w:rPr>
          <w:color w:val="auto"/>
          <w:sz w:val="24"/>
          <w:szCs w:val="24"/>
          <w:highlight w:val="none"/>
        </w:rPr>
        <w:t>50</w:t>
      </w:r>
      <w:r>
        <w:rPr>
          <w:color w:val="auto"/>
          <w:sz w:val="24"/>
          <w:szCs w:val="24"/>
          <w:highlight w:val="none"/>
        </w:rPr>
        <w:fldChar w:fldCharType="end"/>
      </w:r>
    </w:p>
    <w:p>
      <w:pPr>
        <w:pStyle w:val="12"/>
        <w:tabs>
          <w:tab w:val="right" w:leader="dot" w:pos="9524"/>
        </w:tabs>
        <w:rPr>
          <w:color w:val="auto"/>
          <w:sz w:val="24"/>
          <w:szCs w:val="24"/>
          <w:highlight w:val="none"/>
        </w:rPr>
      </w:pPr>
      <w:r>
        <w:rPr>
          <w:rFonts w:hint="eastAsia" w:ascii="宋体" w:hAnsi="宋体" w:eastAsia="宋体" w:cs="宋体"/>
          <w:color w:val="auto"/>
          <w:kern w:val="0"/>
          <w:sz w:val="24"/>
          <w:szCs w:val="24"/>
          <w:highlight w:val="none"/>
        </w:rPr>
        <w:t>7.6招标代理服务费承诺书（格式）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_Toc24559 \h </w:instrText>
      </w:r>
      <w:r>
        <w:rPr>
          <w:color w:val="auto"/>
          <w:sz w:val="24"/>
          <w:szCs w:val="24"/>
          <w:highlight w:val="none"/>
        </w:rPr>
        <w:fldChar w:fldCharType="separate"/>
      </w:r>
      <w:r>
        <w:rPr>
          <w:color w:val="auto"/>
          <w:sz w:val="24"/>
          <w:szCs w:val="24"/>
          <w:highlight w:val="none"/>
        </w:rPr>
        <w:t>51</w:t>
      </w:r>
      <w:r>
        <w:rPr>
          <w:color w:val="auto"/>
          <w:sz w:val="24"/>
          <w:szCs w:val="24"/>
          <w:highlight w:val="none"/>
        </w:rPr>
        <w:fldChar w:fldCharType="end"/>
      </w:r>
    </w:p>
    <w:p>
      <w:pPr>
        <w:pStyle w:val="12"/>
        <w:tabs>
          <w:tab w:val="right" w:leader="dot" w:pos="9524"/>
        </w:tabs>
        <w:rPr>
          <w:color w:val="auto"/>
          <w:sz w:val="24"/>
          <w:szCs w:val="24"/>
          <w:highlight w:val="none"/>
        </w:rPr>
      </w:pPr>
      <w:r>
        <w:rPr>
          <w:rFonts w:hint="eastAsia" w:ascii="宋体" w:hAnsi="宋体" w:eastAsia="宋体" w:cs="宋体"/>
          <w:color w:val="auto"/>
          <w:kern w:val="0"/>
          <w:sz w:val="24"/>
          <w:szCs w:val="24"/>
          <w:highlight w:val="none"/>
        </w:rPr>
        <w:t>7.7交纳投标保证金的银行凭证（格式）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_Toc5946 \h </w:instrText>
      </w:r>
      <w:r>
        <w:rPr>
          <w:color w:val="auto"/>
          <w:sz w:val="24"/>
          <w:szCs w:val="24"/>
          <w:highlight w:val="none"/>
        </w:rPr>
        <w:fldChar w:fldCharType="separate"/>
      </w:r>
      <w:r>
        <w:rPr>
          <w:color w:val="auto"/>
          <w:sz w:val="24"/>
          <w:szCs w:val="24"/>
          <w:highlight w:val="none"/>
        </w:rPr>
        <w:t>52</w:t>
      </w:r>
      <w:r>
        <w:rPr>
          <w:color w:val="auto"/>
          <w:sz w:val="24"/>
          <w:szCs w:val="24"/>
          <w:highlight w:val="none"/>
        </w:rPr>
        <w:fldChar w:fldCharType="end"/>
      </w:r>
    </w:p>
    <w:p>
      <w:pPr>
        <w:pStyle w:val="12"/>
        <w:tabs>
          <w:tab w:val="right" w:leader="dot" w:pos="9524"/>
        </w:tabs>
        <w:rPr>
          <w:color w:val="auto"/>
          <w:sz w:val="24"/>
          <w:szCs w:val="24"/>
          <w:highlight w:val="none"/>
        </w:rPr>
      </w:pPr>
      <w:r>
        <w:rPr>
          <w:rFonts w:hint="eastAsia" w:ascii="宋体" w:hAnsi="宋体" w:eastAsia="宋体" w:cs="宋体"/>
          <w:color w:val="auto"/>
          <w:kern w:val="0"/>
          <w:sz w:val="24"/>
          <w:szCs w:val="24"/>
          <w:highlight w:val="none"/>
        </w:rPr>
        <w:t>7.8关于投标人的银行基本账户的声明函（格式）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_Toc27477 \h </w:instrText>
      </w:r>
      <w:r>
        <w:rPr>
          <w:color w:val="auto"/>
          <w:sz w:val="24"/>
          <w:szCs w:val="24"/>
          <w:highlight w:val="none"/>
        </w:rPr>
        <w:fldChar w:fldCharType="separate"/>
      </w:r>
      <w:r>
        <w:rPr>
          <w:color w:val="auto"/>
          <w:sz w:val="24"/>
          <w:szCs w:val="24"/>
          <w:highlight w:val="none"/>
        </w:rPr>
        <w:t>53</w:t>
      </w:r>
      <w:r>
        <w:rPr>
          <w:color w:val="auto"/>
          <w:sz w:val="24"/>
          <w:szCs w:val="24"/>
          <w:highlight w:val="none"/>
        </w:rPr>
        <w:fldChar w:fldCharType="end"/>
      </w:r>
    </w:p>
    <w:p>
      <w:pPr>
        <w:pStyle w:val="12"/>
        <w:tabs>
          <w:tab w:val="right" w:leader="dot" w:pos="9524"/>
        </w:tabs>
        <w:rPr>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联合体协议（格式）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_Toc20226 \h </w:instrText>
      </w:r>
      <w:r>
        <w:rPr>
          <w:color w:val="auto"/>
          <w:sz w:val="24"/>
          <w:szCs w:val="24"/>
          <w:highlight w:val="none"/>
        </w:rPr>
        <w:fldChar w:fldCharType="separate"/>
      </w:r>
      <w:r>
        <w:rPr>
          <w:color w:val="auto"/>
          <w:sz w:val="24"/>
          <w:szCs w:val="24"/>
          <w:highlight w:val="none"/>
        </w:rPr>
        <w:t>54</w:t>
      </w:r>
      <w:r>
        <w:rPr>
          <w:color w:val="auto"/>
          <w:sz w:val="24"/>
          <w:szCs w:val="24"/>
          <w:highlight w:val="none"/>
        </w:rPr>
        <w:fldChar w:fldCharType="end"/>
      </w:r>
    </w:p>
    <w:p>
      <w:pPr>
        <w:pStyle w:val="12"/>
        <w:tabs>
          <w:tab w:val="right" w:leader="dot" w:pos="9524"/>
        </w:tabs>
        <w:rPr>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中小企业声明函（服务）</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_Toc23083 \h </w:instrText>
      </w:r>
      <w:r>
        <w:rPr>
          <w:color w:val="auto"/>
          <w:sz w:val="24"/>
          <w:szCs w:val="24"/>
          <w:highlight w:val="none"/>
        </w:rPr>
        <w:fldChar w:fldCharType="separate"/>
      </w:r>
      <w:r>
        <w:rPr>
          <w:color w:val="auto"/>
          <w:sz w:val="24"/>
          <w:szCs w:val="24"/>
          <w:highlight w:val="none"/>
        </w:rPr>
        <w:t>56</w:t>
      </w:r>
      <w:r>
        <w:rPr>
          <w:color w:val="auto"/>
          <w:sz w:val="24"/>
          <w:szCs w:val="24"/>
          <w:highlight w:val="none"/>
        </w:rPr>
        <w:fldChar w:fldCharType="end"/>
      </w:r>
    </w:p>
    <w:p>
      <w:pPr>
        <w:pStyle w:val="12"/>
        <w:tabs>
          <w:tab w:val="right" w:leader="dot" w:pos="9524"/>
        </w:tabs>
        <w:rPr>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残疾人福利性单位声明函（格式）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_Toc21391 \h </w:instrText>
      </w:r>
      <w:r>
        <w:rPr>
          <w:color w:val="auto"/>
          <w:sz w:val="24"/>
          <w:szCs w:val="24"/>
          <w:highlight w:val="none"/>
        </w:rPr>
        <w:fldChar w:fldCharType="separate"/>
      </w:r>
      <w:r>
        <w:rPr>
          <w:color w:val="auto"/>
          <w:sz w:val="24"/>
          <w:szCs w:val="24"/>
          <w:highlight w:val="none"/>
        </w:rPr>
        <w:t>57</w:t>
      </w:r>
      <w:r>
        <w:rPr>
          <w:color w:val="auto"/>
          <w:sz w:val="24"/>
          <w:szCs w:val="24"/>
          <w:highlight w:val="none"/>
        </w:rPr>
        <w:fldChar w:fldCharType="end"/>
      </w:r>
    </w:p>
    <w:p>
      <w:pPr>
        <w:pStyle w:val="12"/>
        <w:tabs>
          <w:tab w:val="right" w:leader="dot" w:pos="9524"/>
        </w:tabs>
        <w:rPr>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kern w:val="0"/>
          <w:sz w:val="24"/>
          <w:szCs w:val="24"/>
          <w:highlight w:val="none"/>
        </w:rPr>
        <w:t>投标人认为需提供的相关资料和</w:t>
      </w:r>
      <w:r>
        <w:rPr>
          <w:rFonts w:hint="eastAsia" w:ascii="宋体" w:hAnsi="宋体" w:cs="宋体"/>
          <w:color w:val="auto"/>
          <w:kern w:val="0"/>
          <w:sz w:val="24"/>
          <w:szCs w:val="24"/>
          <w:highlight w:val="none"/>
          <w:lang w:eastAsia="zh-CN"/>
        </w:rPr>
        <w:t>招标</w:t>
      </w:r>
      <w:r>
        <w:rPr>
          <w:rFonts w:hint="eastAsia" w:ascii="宋体" w:hAnsi="宋体" w:eastAsia="宋体" w:cs="宋体"/>
          <w:color w:val="auto"/>
          <w:kern w:val="0"/>
          <w:sz w:val="24"/>
          <w:szCs w:val="24"/>
          <w:highlight w:val="none"/>
          <w:lang w:eastAsia="zh-CN"/>
        </w:rPr>
        <w:t>文件</w:t>
      </w:r>
      <w:r>
        <w:rPr>
          <w:rFonts w:hint="eastAsia" w:ascii="宋体" w:hAnsi="宋体" w:eastAsia="宋体" w:cs="宋体"/>
          <w:color w:val="auto"/>
          <w:kern w:val="0"/>
          <w:sz w:val="24"/>
          <w:szCs w:val="24"/>
          <w:highlight w:val="none"/>
        </w:rPr>
        <w:t>要求提供的其他资料（格式）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_Toc7802 \h </w:instrText>
      </w:r>
      <w:r>
        <w:rPr>
          <w:color w:val="auto"/>
          <w:sz w:val="24"/>
          <w:szCs w:val="24"/>
          <w:highlight w:val="none"/>
        </w:rPr>
        <w:fldChar w:fldCharType="separate"/>
      </w:r>
      <w:r>
        <w:rPr>
          <w:color w:val="auto"/>
          <w:sz w:val="24"/>
          <w:szCs w:val="24"/>
          <w:highlight w:val="none"/>
        </w:rPr>
        <w:t>58</w:t>
      </w:r>
      <w:r>
        <w:rPr>
          <w:color w:val="auto"/>
          <w:sz w:val="24"/>
          <w:szCs w:val="24"/>
          <w:highlight w:val="none"/>
        </w:rPr>
        <w:fldChar w:fldCharType="end"/>
      </w:r>
    </w:p>
    <w:p>
      <w:pPr>
        <w:pStyle w:val="12"/>
        <w:tabs>
          <w:tab w:val="right" w:leader="dot" w:pos="9524"/>
        </w:tabs>
        <w:rPr>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履约保证金格式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_Toc16744 \h </w:instrText>
      </w:r>
      <w:r>
        <w:rPr>
          <w:color w:val="auto"/>
          <w:sz w:val="24"/>
          <w:szCs w:val="24"/>
          <w:highlight w:val="none"/>
        </w:rPr>
        <w:fldChar w:fldCharType="separate"/>
      </w:r>
      <w:r>
        <w:rPr>
          <w:color w:val="auto"/>
          <w:sz w:val="24"/>
          <w:szCs w:val="24"/>
          <w:highlight w:val="none"/>
        </w:rPr>
        <w:t>59</w:t>
      </w:r>
      <w:r>
        <w:rPr>
          <w:color w:val="auto"/>
          <w:sz w:val="24"/>
          <w:szCs w:val="24"/>
          <w:highlight w:val="none"/>
        </w:rPr>
        <w:fldChar w:fldCharType="end"/>
      </w:r>
    </w:p>
    <w:p>
      <w:pPr>
        <w:pStyle w:val="58"/>
        <w:keepNext w:val="0"/>
        <w:keepLines w:val="0"/>
        <w:pageBreakBefore w:val="0"/>
        <w:widowControl w:val="0"/>
        <w:tabs>
          <w:tab w:val="right" w:leader="dot" w:pos="8306"/>
        </w:tabs>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fldChar w:fldCharType="end"/>
      </w:r>
    </w:p>
    <w:p>
      <w:pPr>
        <w:tabs>
          <w:tab w:val="left" w:pos="7080"/>
        </w:tabs>
        <w:snapToGrid w:val="0"/>
        <w:jc w:val="center"/>
        <w:rPr>
          <w:rFonts w:hint="eastAsia" w:ascii="宋体" w:hAnsi="宋体" w:eastAsia="宋体" w:cs="宋体"/>
          <w:color w:val="auto"/>
          <w:sz w:val="36"/>
          <w:szCs w:val="36"/>
          <w:highlight w:val="none"/>
        </w:rPr>
        <w:sectPr>
          <w:footerReference r:id="rId3" w:type="default"/>
          <w:pgSz w:w="11906" w:h="16838"/>
          <w:pgMar w:top="1191" w:right="1191" w:bottom="1191" w:left="1191" w:header="851" w:footer="992" w:gutter="0"/>
          <w:pgNumType w:start="1"/>
          <w:cols w:space="720" w:num="1"/>
          <w:docGrid w:type="lines" w:linePitch="312" w:charSpace="0"/>
        </w:sectPr>
      </w:pPr>
    </w:p>
    <w:p>
      <w:pPr>
        <w:pStyle w:val="22"/>
        <w:keepNext/>
        <w:keepLines/>
        <w:pageBreakBefore w:val="0"/>
        <w:widowControl w:val="0"/>
        <w:kinsoku/>
        <w:wordWrap/>
        <w:overflowPunct/>
        <w:topLinePunct w:val="0"/>
        <w:autoSpaceDE/>
        <w:autoSpaceDN/>
        <w:bidi w:val="0"/>
        <w:adjustRightInd/>
        <w:snapToGrid/>
        <w:spacing w:before="158" w:beforeLines="50" w:after="158" w:afterLines="50" w:line="480" w:lineRule="exact"/>
        <w:jc w:val="center"/>
        <w:textAlignment w:val="auto"/>
        <w:rPr>
          <w:rFonts w:hint="eastAsia" w:ascii="宋体" w:hAnsi="宋体" w:eastAsia="宋体" w:cs="宋体"/>
          <w:color w:val="auto"/>
          <w:kern w:val="0"/>
          <w:sz w:val="36"/>
          <w:szCs w:val="36"/>
          <w:highlight w:val="none"/>
          <w:lang w:eastAsia="zh-CN"/>
        </w:rPr>
      </w:pPr>
      <w:bookmarkStart w:id="0" w:name="_Toc526780227"/>
      <w:bookmarkEnd w:id="0"/>
      <w:bookmarkStart w:id="1" w:name="_Toc454"/>
      <w:r>
        <w:rPr>
          <w:rFonts w:hint="eastAsia" w:ascii="宋体" w:hAnsi="宋体" w:eastAsia="宋体" w:cs="宋体"/>
          <w:color w:val="auto"/>
          <w:kern w:val="0"/>
          <w:sz w:val="36"/>
          <w:szCs w:val="36"/>
          <w:highlight w:val="none"/>
        </w:rPr>
        <w:t xml:space="preserve">第一章 </w:t>
      </w:r>
      <w:r>
        <w:rPr>
          <w:rFonts w:hint="eastAsia" w:ascii="宋体" w:hAnsi="宋体" w:cs="宋体"/>
          <w:color w:val="auto"/>
          <w:kern w:val="0"/>
          <w:sz w:val="36"/>
          <w:szCs w:val="36"/>
          <w:highlight w:val="none"/>
          <w:lang w:eastAsia="zh-CN"/>
        </w:rPr>
        <w:t>招标</w:t>
      </w:r>
      <w:r>
        <w:rPr>
          <w:rFonts w:hint="eastAsia" w:ascii="宋体" w:hAnsi="宋体" w:eastAsia="宋体" w:cs="宋体"/>
          <w:color w:val="auto"/>
          <w:kern w:val="0"/>
          <w:sz w:val="36"/>
          <w:szCs w:val="36"/>
          <w:highlight w:val="none"/>
          <w:lang w:eastAsia="zh-CN"/>
        </w:rPr>
        <w:t>文件</w:t>
      </w:r>
      <w:bookmarkEnd w:id="1"/>
    </w:p>
    <w:p>
      <w:pPr>
        <w:pStyle w:val="23"/>
        <w:keepNext/>
        <w:keepLines/>
        <w:pageBreakBefore w:val="0"/>
        <w:widowControl w:val="0"/>
        <w:kinsoku/>
        <w:wordWrap/>
        <w:overflowPunct/>
        <w:topLinePunct w:val="0"/>
        <w:autoSpaceDE/>
        <w:autoSpaceDN/>
        <w:bidi w:val="0"/>
        <w:adjustRightInd/>
        <w:snapToGrid/>
        <w:spacing w:before="158" w:beforeLines="50" w:after="158" w:afterLines="50" w:line="480" w:lineRule="exact"/>
        <w:ind w:firstLine="0"/>
        <w:textAlignment w:val="auto"/>
        <w:rPr>
          <w:rFonts w:hint="eastAsia" w:ascii="宋体" w:hAnsi="宋体" w:eastAsia="宋体" w:cs="宋体"/>
          <w:color w:val="auto"/>
          <w:kern w:val="0"/>
          <w:sz w:val="32"/>
          <w:szCs w:val="32"/>
          <w:highlight w:val="none"/>
          <w:lang w:eastAsia="zh-CN"/>
        </w:rPr>
      </w:pPr>
      <w:bookmarkStart w:id="2" w:name="_Hlt509650027"/>
      <w:bookmarkEnd w:id="2"/>
      <w:bookmarkStart w:id="3" w:name="_Hlt519045778"/>
      <w:bookmarkEnd w:id="3"/>
      <w:bookmarkStart w:id="4" w:name="_Toc526780228"/>
      <w:bookmarkEnd w:id="4"/>
      <w:bookmarkStart w:id="5" w:name="_Toc11900"/>
      <w:bookmarkStart w:id="6" w:name="OLE_LINK3"/>
      <w:bookmarkStart w:id="7" w:name="OLE_LINK4"/>
      <w:bookmarkStart w:id="8" w:name="OLE_LINK5"/>
      <w:bookmarkStart w:id="9" w:name="OLE_LINK2"/>
      <w:r>
        <w:rPr>
          <w:rFonts w:hint="eastAsia" w:ascii="宋体" w:hAnsi="宋体" w:eastAsia="宋体" w:cs="宋体"/>
          <w:color w:val="auto"/>
          <w:kern w:val="0"/>
          <w:sz w:val="32"/>
          <w:szCs w:val="32"/>
          <w:highlight w:val="none"/>
        </w:rPr>
        <w:t>一、</w:t>
      </w:r>
      <w:r>
        <w:rPr>
          <w:rFonts w:hint="eastAsia" w:ascii="宋体" w:hAnsi="宋体" w:eastAsia="宋体" w:cs="宋体"/>
          <w:color w:val="auto"/>
          <w:kern w:val="0"/>
          <w:sz w:val="32"/>
          <w:szCs w:val="32"/>
          <w:highlight w:val="none"/>
          <w:lang w:eastAsia="zh-CN"/>
        </w:rPr>
        <w:t>招标</w:t>
      </w:r>
      <w:r>
        <w:rPr>
          <w:rFonts w:hint="eastAsia" w:ascii="宋体" w:hAnsi="宋体" w:eastAsia="宋体" w:cs="宋体"/>
          <w:color w:val="auto"/>
          <w:kern w:val="0"/>
          <w:sz w:val="32"/>
          <w:szCs w:val="32"/>
          <w:highlight w:val="none"/>
          <w:lang w:val="en-US" w:eastAsia="zh-CN"/>
        </w:rPr>
        <w:t>公告</w:t>
      </w:r>
      <w:bookmarkEnd w:id="5"/>
    </w:p>
    <w:p>
      <w:pPr>
        <w:keepNext w:val="0"/>
        <w:keepLines w:val="0"/>
        <w:pageBreakBefore w:val="0"/>
        <w:widowControl/>
        <w:tabs>
          <w:tab w:val="left" w:pos="7560"/>
        </w:tabs>
        <w:kinsoku w:val="0"/>
        <w:wordWrap w:val="0"/>
        <w:overflowPunct/>
        <w:topLinePunct/>
        <w:autoSpaceDE w:val="0"/>
        <w:autoSpaceDN w:val="0"/>
        <w:bidi w:val="0"/>
        <w:adjustRightInd/>
        <w:snapToGrid/>
        <w:spacing w:line="480" w:lineRule="exact"/>
        <w:ind w:firstLine="420" w:firstLineChars="15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汇龙工程咨询有限公司</w:t>
      </w:r>
      <w:r>
        <w:rPr>
          <w:rFonts w:hint="eastAsia" w:ascii="宋体" w:hAnsi="宋体" w:eastAsia="宋体" w:cs="宋体"/>
          <w:color w:val="auto"/>
          <w:sz w:val="28"/>
          <w:szCs w:val="28"/>
          <w:highlight w:val="none"/>
        </w:rPr>
        <w:t>受赣州交通控股集团有限公司的委托，对其</w:t>
      </w:r>
      <w:r>
        <w:rPr>
          <w:rFonts w:hint="eastAsia" w:ascii="宋体" w:hAnsi="宋体" w:eastAsia="宋体" w:cs="宋体"/>
          <w:color w:val="auto"/>
          <w:sz w:val="28"/>
          <w:szCs w:val="28"/>
          <w:highlight w:val="none"/>
          <w:lang w:val="en-US" w:eastAsia="zh-CN"/>
        </w:rPr>
        <w:t>赣州交通控股集团有限公司2024年度公开发行</w:t>
      </w:r>
      <w:r>
        <w:rPr>
          <w:rFonts w:hint="eastAsia" w:ascii="宋体" w:hAnsi="宋体" w:cs="宋体"/>
          <w:color w:val="auto"/>
          <w:sz w:val="28"/>
          <w:szCs w:val="28"/>
          <w:highlight w:val="none"/>
          <w:lang w:val="en-US" w:eastAsia="zh-CN"/>
        </w:rPr>
        <w:t>中期票据</w:t>
      </w:r>
      <w:r>
        <w:rPr>
          <w:rFonts w:hint="eastAsia" w:ascii="宋体" w:hAnsi="宋体" w:eastAsia="宋体" w:cs="宋体"/>
          <w:color w:val="auto"/>
          <w:sz w:val="28"/>
          <w:szCs w:val="28"/>
          <w:highlight w:val="none"/>
          <w:lang w:val="en-US" w:eastAsia="zh-CN"/>
        </w:rPr>
        <w:t>承销商采购项目</w:t>
      </w:r>
      <w:r>
        <w:rPr>
          <w:rFonts w:hint="eastAsia" w:ascii="宋体" w:hAnsi="宋体" w:eastAsia="宋体" w:cs="宋体"/>
          <w:color w:val="auto"/>
          <w:sz w:val="28"/>
          <w:szCs w:val="28"/>
          <w:highlight w:val="none"/>
        </w:rPr>
        <w:t>进行公开招标，现欢迎国内符合资格条件的投标人前来参加投标。</w:t>
      </w:r>
    </w:p>
    <w:p>
      <w:pPr>
        <w:keepNext w:val="0"/>
        <w:keepLines w:val="0"/>
        <w:pageBreakBefore w:val="0"/>
        <w:widowControl/>
        <w:tabs>
          <w:tab w:val="left" w:pos="7560"/>
        </w:tabs>
        <w:overflowPunct/>
        <w:bidi w:val="0"/>
        <w:adjustRightInd/>
        <w:snapToGrid/>
        <w:spacing w:line="480" w:lineRule="exact"/>
        <w:ind w:firstLine="422" w:firstLineChars="150"/>
        <w:jc w:val="left"/>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（一）项目编号</w:t>
      </w:r>
      <w:r>
        <w:rPr>
          <w:rFonts w:hint="eastAsia" w:ascii="宋体" w:hAnsi="宋体" w:eastAsia="宋体" w:cs="宋体"/>
          <w:color w:val="auto"/>
          <w:sz w:val="28"/>
          <w:szCs w:val="28"/>
          <w:highlight w:val="none"/>
        </w:rPr>
        <w:t>：</w:t>
      </w:r>
      <w:r>
        <w:rPr>
          <w:rFonts w:hint="eastAsia" w:ascii="宋体" w:hAnsi="宋体" w:eastAsia="宋体" w:cs="宋体"/>
          <w:bCs/>
          <w:color w:val="auto"/>
          <w:sz w:val="28"/>
          <w:szCs w:val="28"/>
          <w:highlight w:val="none"/>
          <w:lang w:eastAsia="zh-CN"/>
        </w:rPr>
        <w:t>HLGC2024-JK-G001</w:t>
      </w:r>
    </w:p>
    <w:p>
      <w:pPr>
        <w:keepNext w:val="0"/>
        <w:keepLines w:val="0"/>
        <w:pageBreakBefore w:val="0"/>
        <w:widowControl/>
        <w:tabs>
          <w:tab w:val="left" w:pos="7560"/>
        </w:tabs>
        <w:overflowPunct/>
        <w:bidi w:val="0"/>
        <w:adjustRightInd/>
        <w:snapToGrid/>
        <w:spacing w:line="480" w:lineRule="exact"/>
        <w:ind w:firstLine="422" w:firstLineChars="150"/>
        <w:jc w:val="left"/>
        <w:textAlignment w:val="auto"/>
        <w:rPr>
          <w:rFonts w:hint="eastAsia" w:ascii="宋体" w:hAnsi="宋体" w:eastAsia="宋体" w:cs="宋体"/>
          <w:b/>
          <w:bCs/>
          <w:color w:val="auto"/>
          <w:sz w:val="28"/>
          <w:szCs w:val="28"/>
          <w:highlight w:val="none"/>
        </w:rPr>
      </w:pPr>
      <w:bookmarkStart w:id="10" w:name="OLE_LINK1"/>
      <w:bookmarkEnd w:id="10"/>
      <w:r>
        <w:rPr>
          <w:rFonts w:hint="eastAsia" w:ascii="宋体" w:hAnsi="宋体" w:eastAsia="宋体" w:cs="宋体"/>
          <w:b/>
          <w:bCs/>
          <w:color w:val="auto"/>
          <w:sz w:val="28"/>
          <w:szCs w:val="28"/>
          <w:highlight w:val="none"/>
        </w:rPr>
        <w:t>（二）招标方式：</w:t>
      </w:r>
      <w:r>
        <w:rPr>
          <w:rFonts w:hint="eastAsia" w:ascii="宋体" w:hAnsi="宋体" w:eastAsia="宋体" w:cs="宋体"/>
          <w:color w:val="auto"/>
          <w:sz w:val="28"/>
          <w:szCs w:val="28"/>
          <w:highlight w:val="none"/>
        </w:rPr>
        <w:t>公开招标</w:t>
      </w:r>
    </w:p>
    <w:p>
      <w:pPr>
        <w:keepNext w:val="0"/>
        <w:keepLines w:val="0"/>
        <w:pageBreakBefore w:val="0"/>
        <w:widowControl/>
        <w:overflowPunct/>
        <w:bidi w:val="0"/>
        <w:adjustRightInd/>
        <w:snapToGrid/>
        <w:spacing w:line="480" w:lineRule="exact"/>
        <w:ind w:firstLine="422" w:firstLineChars="15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（三）招标内容：</w:t>
      </w:r>
    </w:p>
    <w:tbl>
      <w:tblPr>
        <w:tblStyle w:val="18"/>
        <w:tblW w:w="97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43"/>
        <w:gridCol w:w="763"/>
        <w:gridCol w:w="1069"/>
        <w:gridCol w:w="2851"/>
        <w:gridCol w:w="1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2" w:hRule="atLeast"/>
          <w:jc w:val="center"/>
        </w:trPr>
        <w:tc>
          <w:tcPr>
            <w:tcW w:w="3543" w:type="dxa"/>
            <w:noWrap/>
            <w:vAlign w:val="center"/>
          </w:tcPr>
          <w:p>
            <w:pPr>
              <w:keepNext w:val="0"/>
              <w:keepLines w:val="0"/>
              <w:pageBreakBefore w:val="0"/>
              <w:overflowPunct/>
              <w:bidi w:val="0"/>
              <w:spacing w:line="480" w:lineRule="exact"/>
              <w:jc w:val="center"/>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项目名称</w:t>
            </w:r>
          </w:p>
        </w:tc>
        <w:tc>
          <w:tcPr>
            <w:tcW w:w="763" w:type="dxa"/>
            <w:noWrap/>
            <w:vAlign w:val="center"/>
          </w:tcPr>
          <w:p>
            <w:pPr>
              <w:keepNext w:val="0"/>
              <w:keepLines w:val="0"/>
              <w:pageBreakBefore w:val="0"/>
              <w:overflowPunct/>
              <w:bidi w:val="0"/>
              <w:spacing w:line="480" w:lineRule="exact"/>
              <w:jc w:val="center"/>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数量</w:t>
            </w:r>
          </w:p>
        </w:tc>
        <w:tc>
          <w:tcPr>
            <w:tcW w:w="1069" w:type="dxa"/>
            <w:noWrap/>
            <w:vAlign w:val="center"/>
          </w:tcPr>
          <w:p>
            <w:pPr>
              <w:keepNext w:val="0"/>
              <w:keepLines w:val="0"/>
              <w:pageBreakBefore w:val="0"/>
              <w:overflowPunct/>
              <w:bidi w:val="0"/>
              <w:spacing w:line="480" w:lineRule="exact"/>
              <w:jc w:val="center"/>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单位</w:t>
            </w:r>
          </w:p>
        </w:tc>
        <w:tc>
          <w:tcPr>
            <w:tcW w:w="2851" w:type="dxa"/>
            <w:noWrap/>
            <w:vAlign w:val="center"/>
          </w:tcPr>
          <w:p>
            <w:pPr>
              <w:keepNext w:val="0"/>
              <w:keepLines w:val="0"/>
              <w:pageBreakBefore w:val="0"/>
              <w:overflowPunct/>
              <w:bidi w:val="0"/>
              <w:spacing w:line="480" w:lineRule="exact"/>
              <w:jc w:val="center"/>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主要</w:t>
            </w:r>
            <w:r>
              <w:rPr>
                <w:rFonts w:hint="eastAsia" w:ascii="宋体" w:hAnsi="宋体" w:eastAsia="宋体" w:cs="宋体"/>
                <w:color w:val="auto"/>
                <w:kern w:val="0"/>
                <w:sz w:val="28"/>
                <w:szCs w:val="28"/>
                <w:highlight w:val="none"/>
                <w:lang w:val="en-US" w:eastAsia="zh-CN"/>
              </w:rPr>
              <w:t>内容</w:t>
            </w:r>
            <w:r>
              <w:rPr>
                <w:rFonts w:hint="eastAsia" w:ascii="宋体" w:hAnsi="宋体" w:eastAsia="宋体" w:cs="宋体"/>
                <w:color w:val="auto"/>
                <w:kern w:val="0"/>
                <w:sz w:val="28"/>
                <w:szCs w:val="28"/>
                <w:highlight w:val="none"/>
              </w:rPr>
              <w:t>及要求</w:t>
            </w:r>
          </w:p>
        </w:tc>
        <w:tc>
          <w:tcPr>
            <w:tcW w:w="1540" w:type="dxa"/>
            <w:noWrap/>
            <w:vAlign w:val="center"/>
          </w:tcPr>
          <w:p>
            <w:pPr>
              <w:keepNext w:val="0"/>
              <w:keepLines w:val="0"/>
              <w:pageBreakBefore w:val="0"/>
              <w:overflowPunct/>
              <w:bidi w:val="0"/>
              <w:spacing w:line="480" w:lineRule="exact"/>
              <w:jc w:val="center"/>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eastAsia="zh-CN"/>
              </w:rPr>
              <w:t>发行费</w:t>
            </w:r>
            <w:r>
              <w:rPr>
                <w:rFonts w:hint="eastAsia" w:ascii="宋体" w:hAnsi="宋体" w:eastAsia="宋体" w:cs="宋体"/>
                <w:color w:val="auto"/>
                <w:kern w:val="0"/>
                <w:sz w:val="28"/>
                <w:szCs w:val="28"/>
                <w:highlight w:val="none"/>
              </w:rPr>
              <w:t>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7" w:hRule="atLeast"/>
          <w:jc w:val="center"/>
        </w:trPr>
        <w:tc>
          <w:tcPr>
            <w:tcW w:w="3543" w:type="dxa"/>
            <w:noWrap/>
            <w:vAlign w:val="center"/>
          </w:tcPr>
          <w:p>
            <w:pPr>
              <w:keepNext w:val="0"/>
              <w:keepLines w:val="0"/>
              <w:pageBreakBefore w:val="0"/>
              <w:overflowPunct/>
              <w:bidi w:val="0"/>
              <w:spacing w:line="480" w:lineRule="exact"/>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赣州交通控股集团有限公司2024年度公开发行</w:t>
            </w:r>
            <w:r>
              <w:rPr>
                <w:rFonts w:hint="eastAsia" w:ascii="宋体" w:hAnsi="宋体" w:cs="宋体"/>
                <w:color w:val="auto"/>
                <w:sz w:val="28"/>
                <w:szCs w:val="28"/>
                <w:highlight w:val="none"/>
                <w:lang w:val="en-US" w:eastAsia="zh-CN"/>
              </w:rPr>
              <w:t>中期票据</w:t>
            </w:r>
            <w:r>
              <w:rPr>
                <w:rFonts w:hint="eastAsia" w:ascii="宋体" w:hAnsi="宋体" w:eastAsia="宋体" w:cs="宋体"/>
                <w:color w:val="auto"/>
                <w:sz w:val="28"/>
                <w:szCs w:val="28"/>
                <w:highlight w:val="none"/>
                <w:lang w:val="en-US" w:eastAsia="zh-CN"/>
              </w:rPr>
              <w:t>承销商采购项目</w:t>
            </w:r>
          </w:p>
          <w:p>
            <w:pPr>
              <w:keepNext w:val="0"/>
              <w:keepLines w:val="0"/>
              <w:pageBreakBefore w:val="0"/>
              <w:overflowPunct/>
              <w:bidi w:val="0"/>
              <w:spacing w:line="480" w:lineRule="exact"/>
              <w:jc w:val="center"/>
              <w:textAlignment w:val="auto"/>
              <w:rPr>
                <w:rFonts w:hint="eastAsia" w:ascii="宋体" w:hAnsi="宋体" w:eastAsia="宋体" w:cs="宋体"/>
                <w:bCs/>
                <w:color w:val="auto"/>
                <w:sz w:val="28"/>
                <w:szCs w:val="28"/>
                <w:highlight w:val="none"/>
              </w:rPr>
            </w:pPr>
            <w:r>
              <w:rPr>
                <w:rFonts w:hint="eastAsia" w:ascii="宋体" w:hAnsi="宋体" w:eastAsia="宋体" w:cs="宋体"/>
                <w:color w:val="auto"/>
                <w:kern w:val="0"/>
                <w:sz w:val="28"/>
                <w:szCs w:val="28"/>
                <w:highlight w:val="none"/>
              </w:rPr>
              <w:t>（国内服务）</w:t>
            </w:r>
          </w:p>
        </w:tc>
        <w:tc>
          <w:tcPr>
            <w:tcW w:w="763" w:type="dxa"/>
            <w:noWrap/>
            <w:vAlign w:val="center"/>
          </w:tcPr>
          <w:p>
            <w:pPr>
              <w:keepNext w:val="0"/>
              <w:keepLines w:val="0"/>
              <w:pageBreakBefore w:val="0"/>
              <w:overflowPunct/>
              <w:bidi w:val="0"/>
              <w:spacing w:line="480" w:lineRule="exact"/>
              <w:jc w:val="center"/>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w:t>
            </w:r>
          </w:p>
        </w:tc>
        <w:tc>
          <w:tcPr>
            <w:tcW w:w="1069" w:type="dxa"/>
            <w:noWrap/>
            <w:vAlign w:val="center"/>
          </w:tcPr>
          <w:p>
            <w:pPr>
              <w:keepNext w:val="0"/>
              <w:keepLines w:val="0"/>
              <w:pageBreakBefore w:val="0"/>
              <w:overflowPunct/>
              <w:bidi w:val="0"/>
              <w:spacing w:line="480" w:lineRule="exact"/>
              <w:jc w:val="center"/>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w:t>
            </w:r>
          </w:p>
        </w:tc>
        <w:tc>
          <w:tcPr>
            <w:tcW w:w="2851" w:type="dxa"/>
            <w:noWrap/>
            <w:vAlign w:val="center"/>
          </w:tcPr>
          <w:p>
            <w:pPr>
              <w:pStyle w:val="101"/>
              <w:keepNext w:val="0"/>
              <w:keepLines w:val="0"/>
              <w:pageBreakBefore w:val="0"/>
              <w:widowControl/>
              <w:overflowPunct/>
              <w:bidi w:val="0"/>
              <w:spacing w:line="480" w:lineRule="exact"/>
              <w:ind w:firstLine="0" w:firstLineChars="0"/>
              <w:jc w:val="center"/>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详见采购项目需求</w:t>
            </w:r>
          </w:p>
        </w:tc>
        <w:tc>
          <w:tcPr>
            <w:tcW w:w="1540" w:type="dxa"/>
            <w:noWrap/>
            <w:vAlign w:val="center"/>
          </w:tcPr>
          <w:p>
            <w:pPr>
              <w:pStyle w:val="101"/>
              <w:keepNext w:val="0"/>
              <w:keepLines w:val="0"/>
              <w:pageBreakBefore w:val="0"/>
              <w:widowControl/>
              <w:overflowPunct/>
              <w:bidi w:val="0"/>
              <w:spacing w:line="480" w:lineRule="exact"/>
              <w:ind w:firstLine="0" w:firstLineChars="0"/>
              <w:jc w:val="center"/>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0.8‰/年</w:t>
            </w:r>
          </w:p>
        </w:tc>
      </w:tr>
    </w:tbl>
    <w:p>
      <w:pPr>
        <w:pStyle w:val="10"/>
        <w:keepNext w:val="0"/>
        <w:keepLines w:val="0"/>
        <w:pageBreakBefore w:val="0"/>
        <w:numPr>
          <w:ilvl w:val="0"/>
          <w:numId w:val="0"/>
        </w:numPr>
        <w:overflowPunct/>
        <w:bidi w:val="0"/>
        <w:adjustRightInd w:val="0"/>
        <w:snapToGrid w:val="0"/>
        <w:spacing w:line="480" w:lineRule="exact"/>
        <w:ind w:firstLine="562" w:firstLineChars="200"/>
        <w:jc w:val="left"/>
        <w:textAlignment w:val="auto"/>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（四）投标方式：</w:t>
      </w:r>
      <w:r>
        <w:rPr>
          <w:rFonts w:hint="eastAsia" w:ascii="宋体" w:hAnsi="宋体" w:eastAsia="宋体" w:cs="宋体"/>
          <w:b/>
          <w:bCs/>
          <w:color w:val="auto"/>
          <w:sz w:val="28"/>
          <w:szCs w:val="28"/>
          <w:highlight w:val="none"/>
        </w:rPr>
        <w:t>本项目接受联合体投标，联合体投标相关要求如下：</w:t>
      </w:r>
    </w:p>
    <w:p>
      <w:pPr>
        <w:pStyle w:val="10"/>
        <w:keepNext w:val="0"/>
        <w:keepLines w:val="0"/>
        <w:pageBreakBefore w:val="0"/>
        <w:numPr>
          <w:ilvl w:val="0"/>
          <w:numId w:val="0"/>
        </w:numPr>
        <w:overflowPunct/>
        <w:bidi w:val="0"/>
        <w:adjustRightInd w:val="0"/>
        <w:snapToGrid w:val="0"/>
        <w:spacing w:line="480" w:lineRule="exact"/>
        <w:ind w:firstLine="560" w:firstLineChars="200"/>
        <w:jc w:val="left"/>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（1）联合体成员不得超过贰（2）家，各方对联合体在投标活动中的一切行为承担连带责任；</w:t>
      </w:r>
    </w:p>
    <w:p>
      <w:pPr>
        <w:pStyle w:val="10"/>
        <w:keepNext w:val="0"/>
        <w:keepLines w:val="0"/>
        <w:pageBreakBefore w:val="0"/>
        <w:numPr>
          <w:ilvl w:val="0"/>
          <w:numId w:val="0"/>
        </w:numPr>
        <w:overflowPunct/>
        <w:bidi w:val="0"/>
        <w:adjustRightInd w:val="0"/>
        <w:snapToGrid w:val="0"/>
        <w:spacing w:line="480" w:lineRule="exact"/>
        <w:ind w:firstLine="560" w:firstLineChars="200"/>
        <w:jc w:val="left"/>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（2）联合体成员共同授权一名成员作为联合体牵头方，本次代表联合体投标的单位为联合体牵头人，牵头人为联合体中主承销商，联合体牵头方的行为直接约束联合体；</w:t>
      </w:r>
    </w:p>
    <w:p>
      <w:pPr>
        <w:pStyle w:val="10"/>
        <w:keepNext w:val="0"/>
        <w:keepLines w:val="0"/>
        <w:pageBreakBefore w:val="0"/>
        <w:overflowPunct/>
        <w:bidi w:val="0"/>
        <w:adjustRightInd w:val="0"/>
        <w:snapToGrid w:val="0"/>
        <w:spacing w:line="480" w:lineRule="exact"/>
        <w:ind w:firstLine="560" w:firstLineChars="200"/>
        <w:jc w:val="left"/>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（3）明确联合体成员各方在本项目中的单独的和共同的责任和义务；</w:t>
      </w:r>
    </w:p>
    <w:p>
      <w:pPr>
        <w:pStyle w:val="10"/>
        <w:keepNext w:val="0"/>
        <w:keepLines w:val="0"/>
        <w:pageBreakBefore w:val="0"/>
        <w:overflowPunct/>
        <w:bidi w:val="0"/>
        <w:adjustRightInd w:val="0"/>
        <w:snapToGrid w:val="0"/>
        <w:spacing w:line="480" w:lineRule="exact"/>
        <w:ind w:firstLine="560" w:firstLineChars="200"/>
        <w:jc w:val="left"/>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（4）以联合体形式参加</w:t>
      </w:r>
      <w:r>
        <w:rPr>
          <w:rFonts w:hint="eastAsia" w:hAnsi="宋体" w:cs="宋体"/>
          <w:bCs/>
          <w:color w:val="auto"/>
          <w:kern w:val="2"/>
          <w:sz w:val="28"/>
          <w:szCs w:val="28"/>
          <w:highlight w:val="none"/>
          <w:lang w:val="en-US" w:eastAsia="zh-CN" w:bidi="ar-SA"/>
        </w:rPr>
        <w:t>采购活动</w:t>
      </w:r>
      <w:r>
        <w:rPr>
          <w:rFonts w:hint="eastAsia" w:ascii="宋体" w:hAnsi="宋体" w:eastAsia="宋体" w:cs="宋体"/>
          <w:bCs/>
          <w:color w:val="auto"/>
          <w:kern w:val="2"/>
          <w:sz w:val="28"/>
          <w:szCs w:val="28"/>
          <w:highlight w:val="none"/>
          <w:lang w:val="en-US" w:eastAsia="zh-CN" w:bidi="ar-SA"/>
        </w:rPr>
        <w:t>的，联合体各方不得再单独参加或者与其他</w:t>
      </w:r>
      <w:r>
        <w:rPr>
          <w:rFonts w:hint="eastAsia" w:hAnsi="宋体" w:cs="宋体"/>
          <w:bCs/>
          <w:color w:val="auto"/>
          <w:kern w:val="2"/>
          <w:sz w:val="28"/>
          <w:szCs w:val="28"/>
          <w:highlight w:val="none"/>
          <w:lang w:val="en-US" w:eastAsia="zh-CN" w:bidi="ar-SA"/>
        </w:rPr>
        <w:t>投标人</w:t>
      </w:r>
      <w:r>
        <w:rPr>
          <w:rFonts w:hint="eastAsia" w:ascii="宋体" w:hAnsi="宋体" w:eastAsia="宋体" w:cs="宋体"/>
          <w:bCs/>
          <w:color w:val="auto"/>
          <w:kern w:val="2"/>
          <w:sz w:val="28"/>
          <w:szCs w:val="28"/>
          <w:highlight w:val="none"/>
          <w:lang w:val="en-US" w:eastAsia="zh-CN" w:bidi="ar-SA"/>
        </w:rPr>
        <w:t>另外组成联合体参加同一合同项下的</w:t>
      </w:r>
      <w:r>
        <w:rPr>
          <w:rFonts w:hint="eastAsia" w:hAnsi="宋体" w:cs="宋体"/>
          <w:bCs/>
          <w:color w:val="auto"/>
          <w:kern w:val="2"/>
          <w:sz w:val="28"/>
          <w:szCs w:val="28"/>
          <w:highlight w:val="none"/>
          <w:lang w:val="en-US" w:eastAsia="zh-CN" w:bidi="ar-SA"/>
        </w:rPr>
        <w:t>采购活动</w:t>
      </w:r>
      <w:r>
        <w:rPr>
          <w:rFonts w:hint="eastAsia" w:ascii="宋体" w:hAnsi="宋体" w:eastAsia="宋体" w:cs="宋体"/>
          <w:bCs/>
          <w:color w:val="auto"/>
          <w:kern w:val="2"/>
          <w:sz w:val="28"/>
          <w:szCs w:val="28"/>
          <w:highlight w:val="none"/>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（5）如果联合体中标，联合体各方必须按照中国法律、法规和本</w:t>
      </w:r>
      <w:r>
        <w:rPr>
          <w:rFonts w:hint="eastAsia" w:ascii="宋体" w:hAnsi="宋体" w:cs="宋体"/>
          <w:bCs/>
          <w:color w:val="auto"/>
          <w:kern w:val="2"/>
          <w:sz w:val="28"/>
          <w:szCs w:val="28"/>
          <w:highlight w:val="none"/>
          <w:lang w:val="en-US" w:eastAsia="zh-CN" w:bidi="ar-SA"/>
        </w:rPr>
        <w:t>招标</w:t>
      </w:r>
      <w:r>
        <w:rPr>
          <w:rFonts w:hint="eastAsia" w:ascii="宋体" w:hAnsi="宋体" w:eastAsia="宋体" w:cs="宋体"/>
          <w:bCs/>
          <w:color w:val="auto"/>
          <w:kern w:val="2"/>
          <w:sz w:val="28"/>
          <w:szCs w:val="28"/>
          <w:highlight w:val="none"/>
          <w:lang w:val="en-US" w:eastAsia="zh-CN" w:bidi="ar-SA"/>
        </w:rPr>
        <w:t>文件的规定与</w:t>
      </w:r>
      <w:r>
        <w:rPr>
          <w:rFonts w:hint="eastAsia" w:ascii="宋体" w:hAnsi="宋体" w:cs="宋体"/>
          <w:bCs/>
          <w:color w:val="auto"/>
          <w:kern w:val="2"/>
          <w:sz w:val="28"/>
          <w:szCs w:val="28"/>
          <w:highlight w:val="none"/>
          <w:lang w:val="en-US" w:eastAsia="zh-CN" w:bidi="ar-SA"/>
        </w:rPr>
        <w:t>招标</w:t>
      </w:r>
      <w:r>
        <w:rPr>
          <w:rFonts w:hint="eastAsia" w:ascii="宋体" w:hAnsi="宋体" w:eastAsia="宋体" w:cs="宋体"/>
          <w:bCs/>
          <w:color w:val="auto"/>
          <w:kern w:val="2"/>
          <w:sz w:val="28"/>
          <w:szCs w:val="28"/>
          <w:highlight w:val="none"/>
          <w:lang w:val="en-US" w:eastAsia="zh-CN" w:bidi="ar-SA"/>
        </w:rPr>
        <w:t>人签订有关书面合同并履行义务。</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（6）本项目只允许国内</w:t>
      </w:r>
      <w:r>
        <w:rPr>
          <w:rFonts w:hint="eastAsia" w:ascii="宋体" w:hAnsi="宋体" w:cs="宋体"/>
          <w:bCs/>
          <w:color w:val="auto"/>
          <w:kern w:val="2"/>
          <w:sz w:val="28"/>
          <w:szCs w:val="28"/>
          <w:highlight w:val="none"/>
          <w:lang w:val="en-US" w:eastAsia="zh-CN" w:bidi="ar-SA"/>
        </w:rPr>
        <w:t>投标人</w:t>
      </w:r>
      <w:r>
        <w:rPr>
          <w:rFonts w:hint="eastAsia" w:ascii="宋体" w:hAnsi="宋体" w:eastAsia="宋体" w:cs="宋体"/>
          <w:bCs/>
          <w:color w:val="auto"/>
          <w:kern w:val="2"/>
          <w:sz w:val="28"/>
          <w:szCs w:val="28"/>
          <w:highlight w:val="none"/>
          <w:lang w:val="en-US" w:eastAsia="zh-CN" w:bidi="ar-SA"/>
        </w:rPr>
        <w:t>参与。投标报价为一次性不得更改的最终报价，只允许一个报价，任何有选择的报价都将被拒绝。</w:t>
      </w:r>
    </w:p>
    <w:p>
      <w:pPr>
        <w:keepNext w:val="0"/>
        <w:keepLines w:val="0"/>
        <w:pageBreakBefore w:val="0"/>
        <w:widowControl/>
        <w:kinsoku/>
        <w:wordWrap/>
        <w:overflowPunct/>
        <w:topLinePunct w:val="0"/>
        <w:autoSpaceDE/>
        <w:autoSpaceDN/>
        <w:bidi w:val="0"/>
        <w:adjustRightInd/>
        <w:snapToGrid/>
        <w:spacing w:line="480" w:lineRule="exact"/>
        <w:ind w:firstLine="469" w:firstLineChars="167"/>
        <w:jc w:val="lef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（五）投标人资格要求：</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1.满足《中华人民共和国政府采购法》第二十二条规定；</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1.1具有独立承担民事责任的能力；</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1.2具有良好的商业信誉和健全的财务会计制度；</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1.3具有履行合同所必需的设备和专业技术能力；</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1.4有依法缴纳税收和社会保障资金的良好记录；</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1.5参加采购活动前三年内，在经营活动中没有重大违法记录。</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2.落实政府采购政策需满足的资格要求：</w:t>
      </w:r>
      <w:r>
        <w:rPr>
          <w:rFonts w:hint="eastAsia" w:ascii="宋体" w:hAnsi="宋体" w:eastAsia="宋体" w:cs="宋体"/>
          <w:bCs/>
          <w:color w:val="auto"/>
          <w:sz w:val="28"/>
          <w:szCs w:val="28"/>
          <w:highlight w:val="none"/>
          <w:lang w:val="en-US" w:eastAsia="zh-CN"/>
        </w:rPr>
        <w:t>无</w:t>
      </w:r>
      <w:r>
        <w:rPr>
          <w:rFonts w:hint="eastAsia" w:ascii="宋体" w:hAnsi="宋体" w:eastAsia="宋体" w:cs="宋体"/>
          <w:bCs/>
          <w:color w:val="auto"/>
          <w:sz w:val="28"/>
          <w:szCs w:val="28"/>
          <w:highlight w:val="none"/>
        </w:rPr>
        <w:t>。</w:t>
      </w:r>
    </w:p>
    <w:p>
      <w:pPr>
        <w:pageBreakBefore w:val="0"/>
        <w:widowControl/>
        <w:overflowPunct/>
        <w:bidi w:val="0"/>
        <w:spacing w:line="48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3.本项目的特定资格要求：</w:t>
      </w:r>
    </w:p>
    <w:p>
      <w:pPr>
        <w:pageBreakBefore w:val="0"/>
        <w:widowControl/>
        <w:overflowPunct/>
        <w:bidi w:val="0"/>
        <w:spacing w:line="480" w:lineRule="exact"/>
        <w:ind w:firstLine="560" w:firstLineChars="200"/>
        <w:jc w:val="left"/>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3.1投标人须具有独立开展主承销业务的能力，具备被中国银行间市场交易商协会认定的非金融企业债务融资工具一般主承销商资格；若联合体投标，则联合体成员均须具有独立开展主承销业务的能力，且均须具备被中国银行间市场交易商协会认定的非金融企业债务融资工具一般主承销商资格（投标文件中提供中国银行间市场交易商协会网站截图加盖投标人公章）。</w:t>
      </w:r>
    </w:p>
    <w:p>
      <w:pPr>
        <w:pageBreakBefore w:val="0"/>
        <w:widowControl/>
        <w:overflowPunct/>
        <w:bidi w:val="0"/>
        <w:spacing w:line="480" w:lineRule="exact"/>
        <w:ind w:firstLine="560" w:firstLineChars="200"/>
        <w:jc w:val="left"/>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 xml:space="preserve"> 3.2投标人不存在因自身受到相关行业处罚而导致影响发行或发行受阻的情况，因上述因素导致影响或发行受阻，采购人有权单方终止合同，履约保证金不予退还</w:t>
      </w:r>
      <w:r>
        <w:rPr>
          <w:rFonts w:hint="eastAsia" w:ascii="宋体" w:hAnsi="宋体" w:eastAsia="宋体" w:cs="宋体"/>
          <w:bCs/>
          <w:color w:val="auto"/>
          <w:sz w:val="28"/>
          <w:szCs w:val="28"/>
          <w:highlight w:val="none"/>
        </w:rPr>
        <w:t>(投标文件中提供</w:t>
      </w:r>
      <w:r>
        <w:rPr>
          <w:rFonts w:hint="eastAsia" w:ascii="宋体" w:hAnsi="宋体" w:eastAsia="宋体" w:cs="宋体"/>
          <w:bCs/>
          <w:color w:val="auto"/>
          <w:sz w:val="28"/>
          <w:szCs w:val="28"/>
          <w:highlight w:val="none"/>
          <w:lang w:eastAsia="zh-CN"/>
        </w:rPr>
        <w:t>承诺书</w:t>
      </w:r>
      <w:r>
        <w:rPr>
          <w:rFonts w:hint="eastAsia" w:ascii="宋体" w:hAnsi="宋体" w:eastAsia="宋体" w:cs="宋体"/>
          <w:bCs/>
          <w:color w:val="auto"/>
          <w:sz w:val="28"/>
          <w:szCs w:val="28"/>
          <w:highlight w:val="none"/>
        </w:rPr>
        <w:t>，格式后附）。</w:t>
      </w:r>
    </w:p>
    <w:p>
      <w:pPr>
        <w:pageBreakBefore w:val="0"/>
        <w:widowControl/>
        <w:overflowPunct/>
        <w:bidi w:val="0"/>
        <w:spacing w:line="480" w:lineRule="exact"/>
        <w:ind w:firstLine="560" w:firstLineChars="200"/>
        <w:jc w:val="left"/>
        <w:rPr>
          <w:rFonts w:hint="eastAsia" w:ascii="宋体" w:hAnsi="宋体" w:eastAsia="宋体" w:cs="宋体"/>
          <w:b/>
          <w:color w:val="auto"/>
          <w:sz w:val="28"/>
          <w:szCs w:val="28"/>
          <w:highlight w:val="none"/>
        </w:rPr>
      </w:pPr>
      <w:r>
        <w:rPr>
          <w:rFonts w:hint="eastAsia" w:ascii="宋体" w:hAnsi="宋体" w:eastAsia="宋体" w:cs="宋体"/>
          <w:bCs/>
          <w:color w:val="auto"/>
          <w:sz w:val="28"/>
          <w:szCs w:val="28"/>
          <w:highlight w:val="none"/>
          <w:lang w:val="en-US" w:eastAsia="zh-CN"/>
        </w:rPr>
        <w:t xml:space="preserve"> 3.</w:t>
      </w:r>
      <w:r>
        <w:rPr>
          <w:rFonts w:hint="eastAsia" w:ascii="宋体" w:hAnsi="宋体" w:cs="宋体"/>
          <w:bCs/>
          <w:color w:val="auto"/>
          <w:sz w:val="28"/>
          <w:szCs w:val="28"/>
          <w:highlight w:val="none"/>
          <w:lang w:val="en-US" w:eastAsia="zh-CN"/>
        </w:rPr>
        <w:t>3投标人须提供针对本次债券项目出具同意承销的相关批复文件，证券公司需提供本公司立项批复文件，银行需提供该行省分行（或省分行以上）出具的承销批复文件。</w:t>
      </w:r>
      <w:r>
        <w:rPr>
          <w:rFonts w:hint="eastAsia" w:ascii="宋体" w:hAnsi="宋体" w:eastAsia="宋体" w:cs="宋体"/>
          <w:bCs/>
          <w:color w:val="auto"/>
          <w:sz w:val="28"/>
          <w:szCs w:val="28"/>
          <w:highlight w:val="none"/>
          <w:lang w:val="en-US" w:eastAsia="zh-CN"/>
        </w:rPr>
        <w:t>若联合体投标，则联合体成员均须</w:t>
      </w:r>
      <w:r>
        <w:rPr>
          <w:rFonts w:hint="eastAsia" w:ascii="宋体" w:hAnsi="宋体" w:cs="宋体"/>
          <w:bCs/>
          <w:color w:val="auto"/>
          <w:sz w:val="28"/>
          <w:szCs w:val="28"/>
          <w:highlight w:val="none"/>
          <w:lang w:val="en-US" w:eastAsia="zh-CN"/>
        </w:rPr>
        <w:t>提供相应的批复文件</w:t>
      </w:r>
      <w:r>
        <w:rPr>
          <w:rFonts w:hint="eastAsia" w:ascii="宋体" w:hAnsi="宋体" w:eastAsia="宋体" w:cs="宋体"/>
          <w:bCs/>
          <w:color w:val="auto"/>
          <w:sz w:val="28"/>
          <w:szCs w:val="28"/>
          <w:highlight w:val="none"/>
          <w:lang w:val="en-US" w:eastAsia="zh-CN"/>
        </w:rPr>
        <w:t>。</w:t>
      </w:r>
    </w:p>
    <w:p>
      <w:pPr>
        <w:pageBreakBefore w:val="0"/>
        <w:widowControl/>
        <w:wordWrap w:val="0"/>
        <w:overflowPunct/>
        <w:bidi w:val="0"/>
        <w:spacing w:line="480" w:lineRule="exact"/>
        <w:ind w:left="0" w:leftChars="0" w:firstLine="562" w:firstLineChars="200"/>
        <w:jc w:val="left"/>
        <w:rPr>
          <w:rFonts w:hint="eastAsia" w:ascii="宋体" w:hAnsi="宋体" w:eastAsia="宋体" w:cs="宋体"/>
          <w:bCs/>
          <w:color w:val="auto"/>
          <w:sz w:val="28"/>
          <w:szCs w:val="28"/>
          <w:highlight w:val="none"/>
          <w:lang w:val="en-US" w:eastAsia="zh-CN"/>
        </w:rPr>
      </w:pPr>
      <w:r>
        <w:rPr>
          <w:rFonts w:hint="eastAsia" w:ascii="宋体" w:hAnsi="宋体" w:eastAsia="宋体" w:cs="宋体"/>
          <w:b/>
          <w:color w:val="auto"/>
          <w:sz w:val="28"/>
          <w:szCs w:val="28"/>
          <w:highlight w:val="none"/>
        </w:rPr>
        <w:t>（</w:t>
      </w:r>
      <w:r>
        <w:rPr>
          <w:rFonts w:hint="eastAsia" w:ascii="宋体" w:hAnsi="宋体" w:cs="宋体"/>
          <w:b/>
          <w:color w:val="auto"/>
          <w:sz w:val="28"/>
          <w:szCs w:val="28"/>
          <w:highlight w:val="none"/>
          <w:lang w:val="en-US" w:eastAsia="zh-CN"/>
        </w:rPr>
        <w:t>六</w:t>
      </w:r>
      <w:r>
        <w:rPr>
          <w:rFonts w:hint="eastAsia" w:ascii="宋体" w:hAnsi="宋体" w:eastAsia="宋体" w:cs="宋体"/>
          <w:b/>
          <w:color w:val="auto"/>
          <w:sz w:val="28"/>
          <w:szCs w:val="28"/>
          <w:highlight w:val="none"/>
        </w:rPr>
        <w:t>）</w:t>
      </w:r>
      <w:r>
        <w:rPr>
          <w:rFonts w:hint="eastAsia" w:ascii="宋体" w:hAnsi="宋体" w:cs="宋体"/>
          <w:b/>
          <w:color w:val="auto"/>
          <w:sz w:val="28"/>
          <w:szCs w:val="28"/>
          <w:highlight w:val="none"/>
          <w:lang w:eastAsia="zh-CN"/>
        </w:rPr>
        <w:t>招标</w:t>
      </w:r>
      <w:r>
        <w:rPr>
          <w:rFonts w:hint="eastAsia" w:ascii="宋体" w:hAnsi="宋体" w:eastAsia="宋体" w:cs="宋体"/>
          <w:b/>
          <w:color w:val="auto"/>
          <w:sz w:val="28"/>
          <w:szCs w:val="28"/>
          <w:highlight w:val="none"/>
          <w:lang w:eastAsia="zh-CN"/>
        </w:rPr>
        <w:t>文件</w:t>
      </w:r>
      <w:r>
        <w:rPr>
          <w:rFonts w:hint="eastAsia" w:ascii="宋体" w:hAnsi="宋体" w:eastAsia="宋体" w:cs="宋体"/>
          <w:b/>
          <w:color w:val="auto"/>
          <w:sz w:val="28"/>
          <w:szCs w:val="28"/>
          <w:highlight w:val="none"/>
        </w:rPr>
        <w:t>的获取：</w:t>
      </w:r>
      <w:r>
        <w:rPr>
          <w:rFonts w:hint="eastAsia" w:ascii="宋体" w:hAnsi="宋体" w:eastAsia="宋体" w:cs="宋体"/>
          <w:bCs/>
          <w:color w:val="auto"/>
          <w:sz w:val="28"/>
          <w:szCs w:val="28"/>
          <w:highlight w:val="none"/>
          <w:lang w:val="en-US" w:eastAsia="zh-CN"/>
        </w:rPr>
        <w:t>本项目</w:t>
      </w:r>
      <w:r>
        <w:rPr>
          <w:rFonts w:hint="eastAsia" w:ascii="宋体" w:hAnsi="宋体" w:cs="宋体"/>
          <w:bCs/>
          <w:color w:val="auto"/>
          <w:sz w:val="28"/>
          <w:szCs w:val="28"/>
          <w:highlight w:val="none"/>
          <w:lang w:val="en-US" w:eastAsia="zh-CN"/>
        </w:rPr>
        <w:t>招标</w:t>
      </w:r>
      <w:r>
        <w:rPr>
          <w:rFonts w:hint="eastAsia" w:ascii="宋体" w:hAnsi="宋体" w:eastAsia="宋体" w:cs="宋体"/>
          <w:bCs/>
          <w:color w:val="auto"/>
          <w:sz w:val="28"/>
          <w:szCs w:val="28"/>
          <w:highlight w:val="none"/>
          <w:lang w:val="en-US" w:eastAsia="zh-CN"/>
        </w:rPr>
        <w:t>文件随</w:t>
      </w:r>
      <w:r>
        <w:rPr>
          <w:rFonts w:hint="eastAsia" w:ascii="宋体" w:hAnsi="宋体" w:cs="宋体"/>
          <w:bCs/>
          <w:color w:val="auto"/>
          <w:sz w:val="28"/>
          <w:szCs w:val="28"/>
          <w:highlight w:val="none"/>
          <w:lang w:val="en-US" w:eastAsia="zh-CN"/>
        </w:rPr>
        <w:t>招标</w:t>
      </w:r>
      <w:r>
        <w:rPr>
          <w:rFonts w:hint="eastAsia" w:ascii="宋体" w:hAnsi="宋体" w:eastAsia="宋体" w:cs="宋体"/>
          <w:bCs/>
          <w:color w:val="auto"/>
          <w:sz w:val="28"/>
          <w:szCs w:val="28"/>
          <w:highlight w:val="none"/>
          <w:lang w:val="en-US" w:eastAsia="zh-CN"/>
        </w:rPr>
        <w:t>公告同时在赣州交通控股集团有限公司官网(www.gzjtkgjt.com/) 一起发布，请各投标人自行下载，本项目不收取</w:t>
      </w:r>
      <w:r>
        <w:rPr>
          <w:rFonts w:hint="eastAsia" w:ascii="宋体" w:hAnsi="宋体" w:cs="宋体"/>
          <w:bCs/>
          <w:color w:val="auto"/>
          <w:sz w:val="28"/>
          <w:szCs w:val="28"/>
          <w:highlight w:val="none"/>
          <w:lang w:val="en-US" w:eastAsia="zh-CN"/>
        </w:rPr>
        <w:t>招标</w:t>
      </w:r>
      <w:r>
        <w:rPr>
          <w:rFonts w:hint="eastAsia" w:ascii="宋体" w:hAnsi="宋体" w:eastAsia="宋体" w:cs="宋体"/>
          <w:bCs/>
          <w:color w:val="auto"/>
          <w:sz w:val="28"/>
          <w:szCs w:val="28"/>
          <w:highlight w:val="none"/>
          <w:lang w:val="en-US" w:eastAsia="zh-CN"/>
        </w:rPr>
        <w:t>文件工本费。</w:t>
      </w:r>
    </w:p>
    <w:p>
      <w:pPr>
        <w:pageBreakBefore w:val="0"/>
        <w:widowControl/>
        <w:overflowPunct/>
        <w:bidi w:val="0"/>
        <w:spacing w:line="480" w:lineRule="exact"/>
        <w:ind w:left="0" w:leftChars="0" w:firstLine="562" w:firstLineChars="20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w:t>
      </w:r>
      <w:r>
        <w:rPr>
          <w:rFonts w:hint="eastAsia" w:ascii="宋体" w:hAnsi="宋体" w:eastAsia="宋体" w:cs="宋体"/>
          <w:b/>
          <w:color w:val="auto"/>
          <w:sz w:val="28"/>
          <w:szCs w:val="28"/>
          <w:highlight w:val="none"/>
        </w:rPr>
        <w:t>七</w:t>
      </w:r>
      <w:r>
        <w:rPr>
          <w:rFonts w:hint="eastAsia" w:ascii="宋体" w:hAnsi="宋体" w:eastAsia="宋体" w:cs="宋体"/>
          <w:b/>
          <w:color w:val="auto"/>
          <w:kern w:val="0"/>
          <w:sz w:val="28"/>
          <w:szCs w:val="28"/>
          <w:highlight w:val="none"/>
        </w:rPr>
        <w:t>）</w:t>
      </w:r>
      <w:r>
        <w:rPr>
          <w:rFonts w:hint="eastAsia" w:ascii="宋体" w:hAnsi="宋体" w:eastAsia="宋体" w:cs="宋体"/>
          <w:b/>
          <w:bCs/>
          <w:color w:val="auto"/>
          <w:kern w:val="0"/>
          <w:sz w:val="28"/>
          <w:szCs w:val="28"/>
          <w:highlight w:val="none"/>
        </w:rPr>
        <w:t>投标截止时间和开标时间、地点：</w:t>
      </w:r>
      <w:r>
        <w:rPr>
          <w:rFonts w:hint="eastAsia" w:ascii="宋体" w:hAnsi="宋体" w:eastAsia="宋体" w:cs="宋体"/>
          <w:b/>
          <w:bCs/>
          <w:color w:val="auto"/>
          <w:kern w:val="0"/>
          <w:sz w:val="28"/>
          <w:szCs w:val="28"/>
          <w:highlight w:val="none"/>
        </w:rPr>
        <w:tab/>
      </w:r>
    </w:p>
    <w:p>
      <w:pPr>
        <w:pageBreakBefore w:val="0"/>
        <w:widowControl/>
        <w:overflowPunct/>
        <w:bidi w:val="0"/>
        <w:spacing w:line="480" w:lineRule="exact"/>
        <w:ind w:firstLine="621" w:firstLineChars="222"/>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rPr>
        <w:t>投标截止时间和开标时间：</w:t>
      </w:r>
      <w:r>
        <w:rPr>
          <w:rFonts w:hint="eastAsia" w:ascii="宋体" w:hAnsi="宋体" w:eastAsia="宋体" w:cs="宋体"/>
          <w:b/>
          <w:color w:val="auto"/>
          <w:sz w:val="28"/>
          <w:szCs w:val="28"/>
          <w:highlight w:val="none"/>
        </w:rPr>
        <w:t>2024年</w:t>
      </w: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rPr>
        <w:t>月</w:t>
      </w:r>
      <w:r>
        <w:rPr>
          <w:rFonts w:hint="eastAsia" w:ascii="宋体" w:hAnsi="宋体" w:cs="宋体"/>
          <w:b/>
          <w:color w:val="auto"/>
          <w:sz w:val="28"/>
          <w:szCs w:val="28"/>
          <w:highlight w:val="none"/>
          <w:lang w:val="en-US" w:eastAsia="zh-CN"/>
        </w:rPr>
        <w:t>3</w:t>
      </w:r>
      <w:r>
        <w:rPr>
          <w:rFonts w:hint="eastAsia" w:ascii="宋体" w:hAnsi="宋体" w:eastAsia="宋体" w:cs="宋体"/>
          <w:b/>
          <w:color w:val="auto"/>
          <w:sz w:val="28"/>
          <w:szCs w:val="28"/>
          <w:highlight w:val="none"/>
        </w:rPr>
        <w:t>日上午9：30（北京时间）；</w:t>
      </w:r>
    </w:p>
    <w:p>
      <w:pPr>
        <w:keepNext w:val="0"/>
        <w:keepLines w:val="0"/>
        <w:pageBreakBefore w:val="0"/>
        <w:widowControl/>
        <w:overflowPunct/>
        <w:bidi w:val="0"/>
        <w:adjustRightInd/>
        <w:snapToGrid/>
        <w:spacing w:line="480" w:lineRule="exact"/>
        <w:ind w:firstLine="621" w:firstLineChars="222"/>
        <w:jc w:val="left"/>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w:t>
      </w: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rPr>
        <w:t>开标地点：</w:t>
      </w:r>
      <w:r>
        <w:rPr>
          <w:rFonts w:hint="eastAsia" w:ascii="宋体" w:hAnsi="宋体" w:eastAsia="宋体" w:cs="宋体"/>
          <w:bCs/>
          <w:color w:val="auto"/>
          <w:sz w:val="28"/>
          <w:szCs w:val="28"/>
          <w:highlight w:val="none"/>
          <w:lang w:eastAsia="zh-CN"/>
        </w:rPr>
        <w:t>汇龙工程咨询有限公司（</w:t>
      </w:r>
      <w:r>
        <w:rPr>
          <w:rFonts w:hint="eastAsia" w:ascii="宋体" w:hAnsi="宋体" w:eastAsia="宋体" w:cs="宋体"/>
          <w:bCs/>
          <w:color w:val="auto"/>
          <w:sz w:val="28"/>
          <w:szCs w:val="28"/>
          <w:highlight w:val="none"/>
          <w:lang w:val="en-US" w:eastAsia="zh-CN"/>
        </w:rPr>
        <w:t xml:space="preserve">江西省赣州市赣州蓉江新区出口加工区潭东六路西北侧办公楼2号楼212室 </w:t>
      </w:r>
      <w:r>
        <w:rPr>
          <w:rFonts w:hint="eastAsia" w:ascii="宋体" w:hAnsi="宋体" w:eastAsia="宋体" w:cs="宋体"/>
          <w:bCs/>
          <w:color w:val="auto"/>
          <w:sz w:val="28"/>
          <w:szCs w:val="28"/>
          <w:highlight w:val="none"/>
          <w:lang w:eastAsia="zh-CN"/>
        </w:rPr>
        <w:t>）。届时</w:t>
      </w:r>
      <w:r>
        <w:rPr>
          <w:rFonts w:hint="eastAsia" w:ascii="宋体" w:hAnsi="宋体" w:eastAsia="宋体" w:cs="宋体"/>
          <w:bCs/>
          <w:color w:val="auto"/>
          <w:sz w:val="28"/>
          <w:szCs w:val="28"/>
          <w:highlight w:val="none"/>
        </w:rPr>
        <w:t>请各投标人代表携带投标文件及投标人代表其本人身份证明原件出席采购活动，签到时间以递交投标文件及投标人代表其本人身份证明原件时间为准，逾期递交的投标文件或不符合规定的投标文件或逾期递交投标人代表其本人身份证明原件的将不予受理，作无效投标处理。</w:t>
      </w:r>
    </w:p>
    <w:p>
      <w:pPr>
        <w:keepNext w:val="0"/>
        <w:keepLines w:val="0"/>
        <w:pageBreakBefore w:val="0"/>
        <w:kinsoku w:val="0"/>
        <w:wordWrap w:val="0"/>
        <w:overflowPunct/>
        <w:topLinePunct/>
        <w:autoSpaceDE w:val="0"/>
        <w:autoSpaceDN w:val="0"/>
        <w:bidi w:val="0"/>
        <w:adjustRightInd/>
        <w:snapToGrid/>
        <w:spacing w:line="480" w:lineRule="exact"/>
        <w:ind w:left="0" w:leftChars="0" w:firstLine="562" w:firstLineChars="200"/>
        <w:textAlignment w:val="auto"/>
        <w:rPr>
          <w:rFonts w:hint="eastAsia" w:ascii="宋体" w:hAnsi="宋体" w:eastAsia="宋体" w:cs="宋体"/>
          <w:b/>
          <w:bCs/>
          <w:color w:val="auto"/>
          <w:kern w:val="0"/>
          <w:sz w:val="28"/>
          <w:szCs w:val="28"/>
          <w:highlight w:val="none"/>
        </w:rPr>
      </w:pPr>
      <w:r>
        <w:rPr>
          <w:rFonts w:hint="eastAsia" w:ascii="宋体" w:hAnsi="宋体" w:cs="宋体"/>
          <w:b/>
          <w:bCs/>
          <w:color w:val="auto"/>
          <w:kern w:val="0"/>
          <w:sz w:val="28"/>
          <w:szCs w:val="28"/>
          <w:highlight w:val="none"/>
          <w:lang w:eastAsia="zh-CN"/>
        </w:rPr>
        <w:t>（</w:t>
      </w:r>
      <w:r>
        <w:rPr>
          <w:rFonts w:hint="eastAsia" w:ascii="宋体" w:hAnsi="宋体" w:eastAsia="宋体" w:cs="宋体"/>
          <w:b/>
          <w:color w:val="auto"/>
          <w:kern w:val="0"/>
          <w:sz w:val="28"/>
          <w:szCs w:val="28"/>
          <w:highlight w:val="none"/>
        </w:rPr>
        <w:t>八</w:t>
      </w:r>
      <w:r>
        <w:rPr>
          <w:rFonts w:hint="eastAsia" w:ascii="宋体" w:hAnsi="宋体" w:cs="宋体"/>
          <w:b/>
          <w:bCs/>
          <w:color w:val="auto"/>
          <w:kern w:val="0"/>
          <w:sz w:val="28"/>
          <w:szCs w:val="28"/>
          <w:highlight w:val="none"/>
          <w:lang w:eastAsia="zh-CN"/>
        </w:rPr>
        <w:t>）</w:t>
      </w:r>
      <w:r>
        <w:rPr>
          <w:rFonts w:hint="eastAsia" w:ascii="宋体" w:hAnsi="宋体" w:eastAsia="宋体" w:cs="宋体"/>
          <w:b/>
          <w:bCs/>
          <w:color w:val="auto"/>
          <w:kern w:val="0"/>
          <w:sz w:val="28"/>
          <w:szCs w:val="28"/>
          <w:highlight w:val="none"/>
        </w:rPr>
        <w:t>投标保证金及履约保证金:</w:t>
      </w:r>
    </w:p>
    <w:p>
      <w:pPr>
        <w:keepNext w:val="0"/>
        <w:keepLines w:val="0"/>
        <w:pageBreakBefore w:val="0"/>
        <w:widowControl w:val="0"/>
        <w:kinsoku/>
        <w:wordWrap w:val="0"/>
        <w:overflowPunct/>
        <w:topLinePunct w:val="0"/>
        <w:autoSpaceDE/>
        <w:autoSpaceDN/>
        <w:bidi w:val="0"/>
        <w:adjustRightInd/>
        <w:snapToGrid/>
        <w:spacing w:line="480" w:lineRule="exact"/>
        <w:ind w:firstLine="561"/>
        <w:jc w:val="left"/>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1、</w:t>
      </w:r>
      <w:r>
        <w:rPr>
          <w:rFonts w:hint="eastAsia" w:ascii="宋体" w:hAnsi="宋体" w:eastAsia="宋体" w:cs="宋体"/>
          <w:color w:val="auto"/>
          <w:sz w:val="28"/>
          <w:szCs w:val="28"/>
          <w:highlight w:val="none"/>
        </w:rPr>
        <w:t>投标人的投标保证金足额一次性缴纳人民币：</w:t>
      </w:r>
      <w:r>
        <w:rPr>
          <w:rFonts w:hint="eastAsia" w:ascii="宋体" w:hAnsi="宋体" w:cs="宋体"/>
          <w:b/>
          <w:bCs/>
          <w:color w:val="auto"/>
          <w:sz w:val="28"/>
          <w:szCs w:val="28"/>
          <w:highlight w:val="none"/>
          <w:lang w:val="en-US" w:eastAsia="zh-CN"/>
        </w:rPr>
        <w:t>肆万肆仟</w:t>
      </w:r>
      <w:r>
        <w:rPr>
          <w:rFonts w:hint="eastAsia" w:ascii="宋体" w:hAnsi="宋体" w:eastAsia="宋体" w:cs="宋体"/>
          <w:b/>
          <w:bCs/>
          <w:color w:val="auto"/>
          <w:sz w:val="28"/>
          <w:szCs w:val="28"/>
          <w:highlight w:val="none"/>
        </w:rPr>
        <w:t>元整</w:t>
      </w:r>
      <w:r>
        <w:rPr>
          <w:rFonts w:hint="eastAsia" w:ascii="宋体" w:hAnsi="宋体" w:eastAsia="宋体" w:cs="宋体"/>
          <w:b/>
          <w:bCs/>
          <w:color w:val="auto"/>
          <w:kern w:val="0"/>
          <w:sz w:val="28"/>
          <w:szCs w:val="28"/>
          <w:highlight w:val="none"/>
        </w:rPr>
        <w:t>（¥</w:t>
      </w:r>
      <w:r>
        <w:rPr>
          <w:rFonts w:hint="eastAsia" w:ascii="宋体" w:hAnsi="宋体" w:cs="宋体"/>
          <w:b/>
          <w:bCs/>
          <w:color w:val="auto"/>
          <w:kern w:val="0"/>
          <w:sz w:val="28"/>
          <w:szCs w:val="28"/>
          <w:highlight w:val="none"/>
          <w:lang w:val="en-US" w:eastAsia="zh-CN"/>
        </w:rPr>
        <w:t>44000</w:t>
      </w:r>
      <w:r>
        <w:rPr>
          <w:rFonts w:hint="eastAsia" w:ascii="宋体" w:hAnsi="宋体" w:eastAsia="宋体" w:cs="宋体"/>
          <w:b/>
          <w:bCs/>
          <w:color w:val="auto"/>
          <w:kern w:val="0"/>
          <w:sz w:val="28"/>
          <w:szCs w:val="28"/>
          <w:highlight w:val="none"/>
          <w:lang w:val="en-US" w:eastAsia="zh-CN"/>
        </w:rPr>
        <w:t xml:space="preserve">.00 </w:t>
      </w:r>
      <w:r>
        <w:rPr>
          <w:rFonts w:hint="eastAsia" w:ascii="宋体" w:hAnsi="宋体" w:eastAsia="宋体" w:cs="宋体"/>
          <w:b/>
          <w:bCs/>
          <w:color w:val="auto"/>
          <w:kern w:val="0"/>
          <w:sz w:val="28"/>
          <w:szCs w:val="28"/>
          <w:highlight w:val="none"/>
        </w:rPr>
        <w:t>）。</w:t>
      </w:r>
      <w:r>
        <w:rPr>
          <w:rFonts w:hint="eastAsia" w:ascii="宋体" w:hAnsi="宋体" w:eastAsia="宋体" w:cs="宋体"/>
          <w:color w:val="auto"/>
          <w:sz w:val="28"/>
          <w:szCs w:val="28"/>
          <w:highlight w:val="none"/>
        </w:rPr>
        <w:t>项目投标保证金由投标人自主选择支票或汇票或本票或银行转账或金融机构、担保机构出具的保函等非现金形式提交</w:t>
      </w:r>
      <w:r>
        <w:rPr>
          <w:rFonts w:hint="eastAsia" w:ascii="宋体" w:hAnsi="宋体" w:eastAsia="宋体" w:cs="宋体"/>
          <w:b/>
          <w:bCs/>
          <w:color w:val="auto"/>
          <w:sz w:val="28"/>
          <w:szCs w:val="28"/>
          <w:highlight w:val="none"/>
        </w:rPr>
        <w:t>（若为联合体投标的，由联合体牵头人缴纳）</w:t>
      </w:r>
      <w:r>
        <w:rPr>
          <w:rFonts w:hint="eastAsia" w:ascii="宋体" w:hAnsi="宋体" w:eastAsia="宋体" w:cs="宋体"/>
          <w:color w:val="auto"/>
          <w:sz w:val="28"/>
          <w:szCs w:val="28"/>
          <w:highlight w:val="none"/>
        </w:rPr>
        <w:t>。投标人采用银行转账（电汇）等非现金方式提交的，从各自</w:t>
      </w:r>
      <w:r>
        <w:rPr>
          <w:rFonts w:hint="eastAsia" w:ascii="宋体" w:hAnsi="宋体" w:eastAsia="宋体" w:cs="宋体"/>
          <w:b/>
          <w:color w:val="auto"/>
          <w:sz w:val="28"/>
          <w:szCs w:val="28"/>
          <w:highlight w:val="none"/>
        </w:rPr>
        <w:t>银行基本账户</w:t>
      </w:r>
      <w:r>
        <w:rPr>
          <w:rFonts w:hint="eastAsia" w:ascii="宋体" w:hAnsi="宋体" w:eastAsia="宋体" w:cs="宋体"/>
          <w:color w:val="auto"/>
          <w:sz w:val="28"/>
          <w:szCs w:val="28"/>
          <w:highlight w:val="none"/>
        </w:rPr>
        <w:t>（自然人参加投标的，从自然人的同名账户银行账户）</w:t>
      </w:r>
      <w:r>
        <w:rPr>
          <w:rFonts w:hint="eastAsia" w:ascii="宋体" w:hAnsi="宋体" w:eastAsia="宋体" w:cs="宋体"/>
          <w:b/>
          <w:color w:val="auto"/>
          <w:sz w:val="28"/>
          <w:szCs w:val="28"/>
          <w:highlight w:val="none"/>
        </w:rPr>
        <w:t>一次性全额</w:t>
      </w:r>
      <w:r>
        <w:rPr>
          <w:rFonts w:hint="eastAsia" w:ascii="宋体" w:hAnsi="宋体" w:eastAsia="宋体" w:cs="宋体"/>
          <w:color w:val="auto"/>
          <w:sz w:val="28"/>
          <w:szCs w:val="28"/>
          <w:highlight w:val="none"/>
        </w:rPr>
        <w:t>转入</w:t>
      </w:r>
      <w:r>
        <w:rPr>
          <w:rFonts w:hint="eastAsia" w:ascii="宋体" w:hAnsi="宋体" w:cs="宋体"/>
          <w:color w:val="auto"/>
          <w:sz w:val="28"/>
          <w:szCs w:val="28"/>
          <w:highlight w:val="none"/>
          <w:lang w:eastAsia="zh-CN"/>
        </w:rPr>
        <w:t>招标</w:t>
      </w:r>
      <w:r>
        <w:rPr>
          <w:rFonts w:hint="eastAsia" w:ascii="宋体" w:hAnsi="宋体" w:eastAsia="宋体" w:cs="宋体"/>
          <w:color w:val="auto"/>
          <w:sz w:val="28"/>
          <w:szCs w:val="28"/>
          <w:highlight w:val="none"/>
          <w:lang w:eastAsia="zh-CN"/>
        </w:rPr>
        <w:t>代理机构的</w:t>
      </w:r>
      <w:r>
        <w:rPr>
          <w:rFonts w:hint="eastAsia" w:ascii="宋体" w:hAnsi="宋体" w:eastAsia="宋体" w:cs="宋体"/>
          <w:color w:val="auto"/>
          <w:sz w:val="28"/>
          <w:szCs w:val="28"/>
          <w:highlight w:val="none"/>
        </w:rPr>
        <w:t>指定账户（</w:t>
      </w:r>
      <w:r>
        <w:rPr>
          <w:rFonts w:hint="eastAsia" w:ascii="宋体" w:hAnsi="宋体" w:eastAsia="宋体" w:cs="宋体"/>
          <w:color w:val="auto"/>
          <w:sz w:val="28"/>
          <w:szCs w:val="28"/>
          <w:highlight w:val="none"/>
          <w:lang w:eastAsia="zh-CN"/>
        </w:rPr>
        <w:t>户名：汇龙工程咨询有限公司赣州分公司；开户行：江西银行股份有限公司赣州分公司；</w:t>
      </w:r>
      <w:r>
        <w:rPr>
          <w:rFonts w:hint="eastAsia" w:ascii="宋体" w:hAnsi="宋体" w:eastAsia="宋体" w:cs="宋体"/>
          <w:color w:val="auto"/>
          <w:sz w:val="28"/>
          <w:szCs w:val="28"/>
          <w:highlight w:val="none"/>
        </w:rPr>
        <w:t>账</w:t>
      </w:r>
      <w:r>
        <w:rPr>
          <w:rFonts w:hint="eastAsia" w:ascii="宋体" w:hAnsi="宋体" w:eastAsia="宋体" w:cs="宋体"/>
          <w:color w:val="auto"/>
          <w:sz w:val="28"/>
          <w:szCs w:val="28"/>
          <w:highlight w:val="none"/>
          <w:lang w:eastAsia="zh-CN"/>
        </w:rPr>
        <w:t>号：</w:t>
      </w:r>
      <w:r>
        <w:rPr>
          <w:rFonts w:hint="eastAsia" w:ascii="宋体" w:hAnsi="宋体" w:eastAsia="宋体" w:cs="宋体"/>
          <w:color w:val="auto"/>
          <w:sz w:val="28"/>
          <w:szCs w:val="28"/>
          <w:highlight w:val="none"/>
        </w:rPr>
        <w:t>797901337700019），</w:t>
      </w:r>
      <w:r>
        <w:rPr>
          <w:rFonts w:hint="eastAsia" w:ascii="宋体" w:hAnsi="宋体" w:eastAsia="宋体" w:cs="宋体"/>
          <w:b/>
          <w:color w:val="auto"/>
          <w:sz w:val="28"/>
          <w:szCs w:val="28"/>
          <w:highlight w:val="none"/>
        </w:rPr>
        <w:t>并于投标截止时间之前到账</w:t>
      </w:r>
      <w:r>
        <w:rPr>
          <w:rFonts w:hint="eastAsia" w:ascii="宋体" w:hAnsi="宋体" w:eastAsia="宋体" w:cs="宋体"/>
          <w:color w:val="auto"/>
          <w:sz w:val="28"/>
          <w:szCs w:val="28"/>
          <w:highlight w:val="none"/>
        </w:rPr>
        <w:t>，否则投标无效。各投标人在银行转账（电汇）时，</w:t>
      </w:r>
      <w:r>
        <w:rPr>
          <w:rFonts w:hint="eastAsia" w:ascii="宋体" w:hAnsi="宋体" w:eastAsia="宋体" w:cs="宋体"/>
          <w:b/>
          <w:color w:val="auto"/>
          <w:sz w:val="28"/>
          <w:szCs w:val="28"/>
          <w:highlight w:val="none"/>
        </w:rPr>
        <w:t>请备注项目编号及用途</w:t>
      </w:r>
      <w:r>
        <w:rPr>
          <w:rFonts w:hint="eastAsia" w:ascii="宋体" w:hAnsi="宋体" w:eastAsia="宋体" w:cs="宋体"/>
          <w:color w:val="auto"/>
          <w:sz w:val="28"/>
          <w:szCs w:val="28"/>
          <w:highlight w:val="none"/>
        </w:rPr>
        <w:t>，还须充分考虑银行转账（电汇）的时间差风险。投标人采用支票或汇票或本票或保函（保函具体开具请参照《赣市发改政策字[2020]676号》文件，保函受益人名称为：</w:t>
      </w:r>
      <w:r>
        <w:rPr>
          <w:rFonts w:hint="eastAsia" w:ascii="宋体" w:hAnsi="宋体" w:eastAsia="宋体" w:cs="宋体"/>
          <w:b/>
          <w:bCs/>
          <w:color w:val="auto"/>
          <w:sz w:val="28"/>
          <w:szCs w:val="28"/>
          <w:highlight w:val="none"/>
        </w:rPr>
        <w:t>赣州交通控股集团有限公司</w:t>
      </w:r>
      <w:r>
        <w:rPr>
          <w:rFonts w:hint="eastAsia" w:ascii="宋体" w:hAnsi="宋体" w:eastAsia="宋体" w:cs="宋体"/>
          <w:color w:val="auto"/>
          <w:sz w:val="28"/>
          <w:szCs w:val="28"/>
          <w:highlight w:val="none"/>
        </w:rPr>
        <w:t>）方式的，须在</w:t>
      </w:r>
      <w:r>
        <w:rPr>
          <w:rFonts w:hint="eastAsia" w:ascii="宋体" w:hAnsi="宋体" w:eastAsia="宋体" w:cs="宋体"/>
          <w:b/>
          <w:color w:val="auto"/>
          <w:sz w:val="28"/>
          <w:szCs w:val="28"/>
          <w:highlight w:val="none"/>
        </w:rPr>
        <w:t>开标现场投标截止时间前</w:t>
      </w:r>
      <w:r>
        <w:rPr>
          <w:rFonts w:hint="eastAsia" w:ascii="宋体" w:hAnsi="宋体" w:eastAsia="宋体" w:cs="宋体"/>
          <w:color w:val="auto"/>
          <w:sz w:val="28"/>
          <w:szCs w:val="28"/>
          <w:highlight w:val="none"/>
        </w:rPr>
        <w:t>将支票或汇票或本票或保函的</w:t>
      </w:r>
      <w:r>
        <w:rPr>
          <w:rFonts w:hint="eastAsia" w:ascii="宋体" w:hAnsi="宋体" w:eastAsia="宋体" w:cs="宋体"/>
          <w:b/>
          <w:color w:val="auto"/>
          <w:sz w:val="28"/>
          <w:szCs w:val="28"/>
          <w:highlight w:val="none"/>
        </w:rPr>
        <w:t>原件</w:t>
      </w:r>
      <w:r>
        <w:rPr>
          <w:rFonts w:hint="eastAsia" w:ascii="宋体" w:hAnsi="宋体" w:eastAsia="宋体" w:cs="宋体"/>
          <w:color w:val="auto"/>
          <w:sz w:val="28"/>
          <w:szCs w:val="28"/>
          <w:highlight w:val="none"/>
        </w:rPr>
        <w:t>递交给</w:t>
      </w:r>
      <w:r>
        <w:rPr>
          <w:rFonts w:hint="eastAsia" w:ascii="宋体" w:hAnsi="宋体" w:cs="宋体"/>
          <w:color w:val="auto"/>
          <w:sz w:val="28"/>
          <w:szCs w:val="28"/>
          <w:highlight w:val="none"/>
          <w:lang w:eastAsia="zh-CN"/>
        </w:rPr>
        <w:t>招标</w:t>
      </w:r>
      <w:r>
        <w:rPr>
          <w:rFonts w:hint="eastAsia" w:ascii="宋体" w:hAnsi="宋体" w:eastAsia="宋体" w:cs="宋体"/>
          <w:color w:val="auto"/>
          <w:sz w:val="28"/>
          <w:szCs w:val="28"/>
          <w:highlight w:val="none"/>
        </w:rPr>
        <w:t>代理机构，</w:t>
      </w:r>
      <w:r>
        <w:rPr>
          <w:rFonts w:hint="eastAsia" w:ascii="宋体" w:hAnsi="宋体" w:eastAsia="宋体" w:cs="宋体"/>
          <w:b/>
          <w:color w:val="auto"/>
          <w:sz w:val="28"/>
          <w:szCs w:val="28"/>
          <w:highlight w:val="none"/>
        </w:rPr>
        <w:t>否则投标无效</w:t>
      </w:r>
      <w:r>
        <w:rPr>
          <w:rFonts w:hint="eastAsia" w:ascii="宋体" w:hAnsi="宋体" w:eastAsia="宋体" w:cs="宋体"/>
          <w:color w:val="auto"/>
          <w:sz w:val="28"/>
          <w:szCs w:val="28"/>
          <w:highlight w:val="none"/>
        </w:rPr>
        <w:t>。未中标人以银行转账（电汇）等非现金形式提交的投标保证金,在结果公告发出之日起五个工作日内无息退还；未中标人以金融机构、担保机构出具的保函或以金融机构出具的支票或汇票或本票等非现金形式提交的投标保证金，在结果公告发出之日起五个工作日内无息退还。中标人以银行转账（电汇）等非现金形式提交的投标保证金,在采购合同签订后五个工作日内无息退还；中标人以金融机构、担保机构出具的保函或以金融机构出具的支票或汇票或本票等非现金形式提交者的投标保证金,在采购合同签订后五个工作日退还保函或支票或汇票或本票。</w:t>
      </w:r>
    </w:p>
    <w:p>
      <w:pPr>
        <w:keepNext w:val="0"/>
        <w:keepLines w:val="0"/>
        <w:pageBreakBefore w:val="0"/>
        <w:widowControl w:val="0"/>
        <w:kinsoku/>
        <w:wordWrap/>
        <w:overflowPunct/>
        <w:topLinePunct w:val="0"/>
        <w:autoSpaceDE/>
        <w:autoSpaceDN/>
        <w:bidi w:val="0"/>
        <w:adjustRightInd/>
        <w:snapToGrid/>
        <w:spacing w:line="490" w:lineRule="exact"/>
        <w:ind w:firstLine="562" w:firstLineChars="200"/>
        <w:textAlignment w:val="auto"/>
        <w:rPr>
          <w:rFonts w:hint="eastAsia" w:ascii="宋体" w:hAnsi="宋体" w:eastAsia="宋体" w:cs="宋体"/>
          <w:b/>
          <w:bCs/>
          <w:color w:val="auto"/>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490" w:lineRule="exact"/>
        <w:ind w:firstLine="562" w:firstLineChars="200"/>
        <w:textAlignment w:val="auto"/>
        <w:rPr>
          <w:rFonts w:hint="eastAsia" w:ascii="宋体" w:hAnsi="宋体" w:eastAsia="宋体" w:cs="宋体"/>
          <w:bCs/>
          <w:color w:val="auto"/>
          <w:sz w:val="28"/>
          <w:szCs w:val="28"/>
          <w:highlight w:val="none"/>
          <w:lang w:val="en-US" w:eastAsia="zh-CN"/>
        </w:rPr>
      </w:pPr>
      <w:r>
        <w:rPr>
          <w:rFonts w:hint="eastAsia" w:ascii="宋体" w:hAnsi="宋体" w:eastAsia="宋体" w:cs="宋体"/>
          <w:b/>
          <w:bCs/>
          <w:color w:val="auto"/>
          <w:kern w:val="0"/>
          <w:sz w:val="28"/>
          <w:szCs w:val="28"/>
          <w:highlight w:val="none"/>
        </w:rPr>
        <w:t>2、履约保证金：</w:t>
      </w:r>
      <w:r>
        <w:rPr>
          <w:rFonts w:hint="eastAsia" w:ascii="宋体" w:hAnsi="宋体" w:eastAsia="宋体" w:cs="宋体"/>
          <w:bCs/>
          <w:color w:val="auto"/>
          <w:sz w:val="28"/>
          <w:szCs w:val="28"/>
          <w:highlight w:val="none"/>
          <w:lang w:val="en-US" w:eastAsia="zh-CN"/>
        </w:rPr>
        <w:t>中标人需自中标通知书下发之日起7个自然日内向</w:t>
      </w:r>
      <w:r>
        <w:rPr>
          <w:rFonts w:hint="eastAsia" w:ascii="宋体" w:hAnsi="宋体" w:cs="宋体"/>
          <w:bCs/>
          <w:color w:val="auto"/>
          <w:sz w:val="28"/>
          <w:szCs w:val="28"/>
          <w:highlight w:val="none"/>
          <w:lang w:val="en-US" w:eastAsia="zh-CN"/>
        </w:rPr>
        <w:t>发行</w:t>
      </w:r>
      <w:r>
        <w:rPr>
          <w:rFonts w:hint="eastAsia" w:ascii="宋体" w:hAnsi="宋体" w:eastAsia="宋体" w:cs="宋体"/>
          <w:bCs/>
          <w:color w:val="auto"/>
          <w:sz w:val="28"/>
          <w:szCs w:val="28"/>
          <w:highlight w:val="none"/>
          <w:lang w:val="en-US" w:eastAsia="zh-CN"/>
        </w:rPr>
        <w:t>人缴纳履约保证金，并在中标结果公告之日起30个自然日内完成承销合同等相关合同的签订。</w:t>
      </w:r>
      <w:r>
        <w:rPr>
          <w:rFonts w:hint="eastAsia" w:ascii="宋体" w:hAnsi="宋体" w:eastAsia="宋体" w:cs="宋体"/>
          <w:b/>
          <w:bCs w:val="0"/>
          <w:color w:val="auto"/>
          <w:sz w:val="28"/>
          <w:szCs w:val="28"/>
          <w:highlight w:val="none"/>
          <w:lang w:val="en-US" w:eastAsia="zh-CN"/>
        </w:rPr>
        <w:t>缴纳履约保证金为人民币</w:t>
      </w:r>
      <w:r>
        <w:rPr>
          <w:rFonts w:hint="eastAsia" w:ascii="宋体" w:hAnsi="宋体" w:cs="宋体"/>
          <w:b/>
          <w:bCs w:val="0"/>
          <w:color w:val="auto"/>
          <w:sz w:val="28"/>
          <w:szCs w:val="28"/>
          <w:highlight w:val="none"/>
          <w:lang w:val="en-US" w:eastAsia="zh-CN"/>
        </w:rPr>
        <w:t>贰拾贰万</w:t>
      </w:r>
      <w:r>
        <w:rPr>
          <w:rFonts w:hint="eastAsia" w:ascii="宋体" w:hAnsi="宋体" w:eastAsia="宋体" w:cs="宋体"/>
          <w:b/>
          <w:bCs w:val="0"/>
          <w:color w:val="auto"/>
          <w:sz w:val="28"/>
          <w:szCs w:val="28"/>
          <w:highlight w:val="none"/>
          <w:lang w:val="en-US" w:eastAsia="zh-CN"/>
        </w:rPr>
        <w:t>元整（¥</w:t>
      </w:r>
      <w:r>
        <w:rPr>
          <w:rFonts w:hint="eastAsia" w:ascii="宋体" w:hAnsi="宋体" w:cs="宋体"/>
          <w:b/>
          <w:bCs w:val="0"/>
          <w:color w:val="auto"/>
          <w:sz w:val="28"/>
          <w:szCs w:val="28"/>
          <w:highlight w:val="none"/>
          <w:lang w:val="en-US" w:eastAsia="zh-CN"/>
        </w:rPr>
        <w:t>22</w:t>
      </w:r>
      <w:r>
        <w:rPr>
          <w:rFonts w:hint="eastAsia" w:ascii="宋体" w:hAnsi="宋体" w:eastAsia="宋体" w:cs="宋体"/>
          <w:b/>
          <w:bCs w:val="0"/>
          <w:color w:val="auto"/>
          <w:sz w:val="28"/>
          <w:szCs w:val="28"/>
          <w:highlight w:val="none"/>
          <w:lang w:val="en-US" w:eastAsia="zh-CN"/>
        </w:rPr>
        <w:t>0000.00）</w:t>
      </w:r>
      <w:r>
        <w:rPr>
          <w:rFonts w:hint="eastAsia" w:ascii="宋体" w:hAnsi="宋体" w:eastAsia="宋体" w:cs="宋体"/>
          <w:bCs/>
          <w:color w:val="auto"/>
          <w:sz w:val="28"/>
          <w:szCs w:val="28"/>
          <w:highlight w:val="none"/>
          <w:lang w:val="en-US" w:eastAsia="zh-CN"/>
        </w:rPr>
        <w:t>，（履约保证金以银行转账（电汇）、支票、汇票、本票或者金融机构、担保机构出具的保函等，非现金形式提交如采用银行保函，应按照“投标文件格式11”执行）。履约保证金在中标人按</w:t>
      </w:r>
      <w:r>
        <w:rPr>
          <w:rFonts w:hint="eastAsia" w:ascii="宋体" w:hAnsi="宋体" w:cs="宋体"/>
          <w:bCs/>
          <w:color w:val="auto"/>
          <w:sz w:val="28"/>
          <w:szCs w:val="28"/>
          <w:highlight w:val="none"/>
          <w:lang w:val="en-US" w:eastAsia="zh-CN"/>
        </w:rPr>
        <w:t>招标</w:t>
      </w:r>
      <w:r>
        <w:rPr>
          <w:rFonts w:hint="eastAsia" w:ascii="宋体" w:hAnsi="宋体" w:eastAsia="宋体" w:cs="宋体"/>
          <w:bCs/>
          <w:color w:val="auto"/>
          <w:sz w:val="28"/>
          <w:szCs w:val="28"/>
          <w:highlight w:val="none"/>
          <w:lang w:val="en-US" w:eastAsia="zh-CN"/>
        </w:rPr>
        <w:t>人要求发行成功后十五个工作日内无息退还；若未按</w:t>
      </w:r>
      <w:r>
        <w:rPr>
          <w:rFonts w:hint="eastAsia" w:ascii="宋体" w:hAnsi="宋体" w:cs="宋体"/>
          <w:bCs/>
          <w:color w:val="auto"/>
          <w:sz w:val="28"/>
          <w:szCs w:val="28"/>
          <w:highlight w:val="none"/>
          <w:lang w:val="en-US" w:eastAsia="zh-CN"/>
        </w:rPr>
        <w:t>发行</w:t>
      </w:r>
      <w:r>
        <w:rPr>
          <w:rFonts w:hint="eastAsia" w:ascii="宋体" w:hAnsi="宋体" w:eastAsia="宋体" w:cs="宋体"/>
          <w:bCs/>
          <w:color w:val="auto"/>
          <w:sz w:val="28"/>
          <w:szCs w:val="28"/>
          <w:highlight w:val="none"/>
          <w:lang w:val="en-US" w:eastAsia="zh-CN"/>
        </w:rPr>
        <w:t>人要求发行成功，</w:t>
      </w:r>
      <w:r>
        <w:rPr>
          <w:rFonts w:hint="eastAsia" w:ascii="宋体" w:hAnsi="宋体" w:cs="宋体"/>
          <w:bCs/>
          <w:color w:val="auto"/>
          <w:sz w:val="28"/>
          <w:szCs w:val="28"/>
          <w:highlight w:val="none"/>
          <w:lang w:val="en-US" w:eastAsia="zh-CN"/>
        </w:rPr>
        <w:t>发行</w:t>
      </w:r>
      <w:r>
        <w:rPr>
          <w:rFonts w:hint="eastAsia" w:ascii="宋体" w:hAnsi="宋体" w:eastAsia="宋体" w:cs="宋体"/>
          <w:bCs/>
          <w:color w:val="auto"/>
          <w:sz w:val="28"/>
          <w:szCs w:val="28"/>
          <w:highlight w:val="none"/>
          <w:lang w:val="en-US" w:eastAsia="zh-CN"/>
        </w:rPr>
        <w:t>人有权单方终止合同，履约保证金不予退还。</w:t>
      </w:r>
    </w:p>
    <w:p>
      <w:pPr>
        <w:keepNext w:val="0"/>
        <w:keepLines w:val="0"/>
        <w:pageBreakBefore w:val="0"/>
        <w:widowControl w:val="0"/>
        <w:kinsoku/>
        <w:wordWrap/>
        <w:overflowPunct/>
        <w:topLinePunct w:val="0"/>
        <w:autoSpaceDE/>
        <w:autoSpaceDN/>
        <w:bidi w:val="0"/>
        <w:adjustRightInd/>
        <w:snapToGrid/>
        <w:spacing w:line="49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w:t>
      </w:r>
      <w:r>
        <w:rPr>
          <w:rFonts w:hint="eastAsia" w:ascii="宋体" w:hAnsi="宋体" w:eastAsia="宋体" w:cs="宋体"/>
          <w:b/>
          <w:bCs/>
          <w:color w:val="auto"/>
          <w:kern w:val="0"/>
          <w:sz w:val="28"/>
          <w:szCs w:val="28"/>
          <w:highlight w:val="none"/>
        </w:rPr>
        <w:t>九</w:t>
      </w:r>
      <w:r>
        <w:rPr>
          <w:rFonts w:hint="eastAsia" w:ascii="宋体" w:hAnsi="宋体" w:eastAsia="宋体" w:cs="宋体"/>
          <w:b/>
          <w:bCs/>
          <w:color w:val="auto"/>
          <w:sz w:val="28"/>
          <w:szCs w:val="28"/>
          <w:highlight w:val="none"/>
        </w:rPr>
        <w:t>）付款及结算方式：</w:t>
      </w:r>
    </w:p>
    <w:p>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1、本次债券发行费用按实际销售及募集到位资金予以据实支付。</w:t>
      </w:r>
    </w:p>
    <w:p>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default"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2、本项目发行费用＝当期债券发行面值总额×发行年限×年发行费率，发行费用按发行金额分阶段支付，发行成功并收到发票后30日内支付80%，剩余部分自前笔款项支付后在剩余年度，按年平均支付（每次付款前均需向发行人提供发票）。</w:t>
      </w:r>
      <w:r>
        <w:rPr>
          <w:rFonts w:hint="eastAsia" w:ascii="宋体" w:hAnsi="宋体" w:cs="宋体"/>
          <w:bCs/>
          <w:color w:val="auto"/>
          <w:sz w:val="28"/>
          <w:szCs w:val="28"/>
          <w:highlight w:val="none"/>
          <w:lang w:val="en-US" w:eastAsia="zh-CN"/>
        </w:rPr>
        <w:t>招标</w:t>
      </w:r>
      <w:r>
        <w:rPr>
          <w:rFonts w:hint="eastAsia" w:ascii="宋体" w:hAnsi="宋体" w:eastAsia="宋体" w:cs="宋体"/>
          <w:bCs/>
          <w:color w:val="auto"/>
          <w:sz w:val="28"/>
          <w:szCs w:val="28"/>
          <w:highlight w:val="none"/>
          <w:lang w:val="en-US" w:eastAsia="zh-CN"/>
        </w:rPr>
        <w:t>人为中标人垫付的相关费用</w:t>
      </w:r>
      <w:r>
        <w:rPr>
          <w:rFonts w:hint="eastAsia" w:ascii="宋体" w:hAnsi="宋体" w:cs="宋体"/>
          <w:bCs/>
          <w:color w:val="auto"/>
          <w:sz w:val="28"/>
          <w:szCs w:val="28"/>
          <w:highlight w:val="none"/>
          <w:lang w:val="en-US" w:eastAsia="zh-CN"/>
        </w:rPr>
        <w:t>在招标人第一次支付发行费用时全部扣回。</w:t>
      </w:r>
    </w:p>
    <w:p>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3、</w:t>
      </w:r>
      <w:r>
        <w:rPr>
          <w:rFonts w:hint="eastAsia" w:ascii="宋体" w:hAnsi="宋体" w:cs="宋体"/>
          <w:bCs/>
          <w:color w:val="auto"/>
          <w:sz w:val="28"/>
          <w:szCs w:val="28"/>
          <w:highlight w:val="none"/>
          <w:lang w:val="en-US" w:eastAsia="zh-CN"/>
        </w:rPr>
        <w:t>发行</w:t>
      </w:r>
      <w:r>
        <w:rPr>
          <w:rFonts w:hint="eastAsia" w:ascii="宋体" w:hAnsi="宋体" w:eastAsia="宋体" w:cs="宋体"/>
          <w:bCs/>
          <w:color w:val="auto"/>
          <w:sz w:val="28"/>
          <w:szCs w:val="28"/>
          <w:highlight w:val="none"/>
          <w:lang w:val="en-US" w:eastAsia="zh-CN"/>
        </w:rPr>
        <w:t>人付款前，中标人应向</w:t>
      </w:r>
      <w:r>
        <w:rPr>
          <w:rFonts w:hint="eastAsia" w:ascii="宋体" w:hAnsi="宋体" w:cs="宋体"/>
          <w:bCs/>
          <w:color w:val="auto"/>
          <w:sz w:val="28"/>
          <w:szCs w:val="28"/>
          <w:highlight w:val="none"/>
          <w:lang w:val="en-US" w:eastAsia="zh-CN"/>
        </w:rPr>
        <w:t>发行</w:t>
      </w:r>
      <w:r>
        <w:rPr>
          <w:rFonts w:hint="eastAsia" w:ascii="宋体" w:hAnsi="宋体" w:eastAsia="宋体" w:cs="宋体"/>
          <w:bCs/>
          <w:color w:val="auto"/>
          <w:sz w:val="28"/>
          <w:szCs w:val="28"/>
          <w:highlight w:val="none"/>
          <w:lang w:val="en-US" w:eastAsia="zh-CN"/>
        </w:rPr>
        <w:t>人提供税务部门认可的发票，若因票据本身原因造成</w:t>
      </w:r>
      <w:r>
        <w:rPr>
          <w:rFonts w:hint="eastAsia" w:ascii="宋体" w:hAnsi="宋体" w:cs="宋体"/>
          <w:bCs/>
          <w:color w:val="auto"/>
          <w:sz w:val="28"/>
          <w:szCs w:val="28"/>
          <w:highlight w:val="none"/>
          <w:lang w:val="en-US" w:eastAsia="zh-CN"/>
        </w:rPr>
        <w:t>招标</w:t>
      </w:r>
      <w:r>
        <w:rPr>
          <w:rFonts w:hint="eastAsia" w:ascii="宋体" w:hAnsi="宋体" w:eastAsia="宋体" w:cs="宋体"/>
          <w:bCs/>
          <w:color w:val="auto"/>
          <w:sz w:val="28"/>
          <w:szCs w:val="28"/>
          <w:highlight w:val="none"/>
          <w:lang w:val="en-US" w:eastAsia="zh-CN"/>
        </w:rPr>
        <w:t>人审计、税务稽查风险，责任和损失由中标人承担。</w:t>
      </w:r>
    </w:p>
    <w:p>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4、联合体参与投标的，可由联合体各方各自开具发票，款项付至各自账户。</w:t>
      </w:r>
    </w:p>
    <w:p>
      <w:pPr>
        <w:keepNext w:val="0"/>
        <w:keepLines w:val="0"/>
        <w:pageBreakBefore w:val="0"/>
        <w:widowControl w:val="0"/>
        <w:kinsoku/>
        <w:wordWrap/>
        <w:overflowPunct/>
        <w:topLinePunct w:val="0"/>
        <w:autoSpaceDE/>
        <w:autoSpaceDN/>
        <w:bidi w:val="0"/>
        <w:adjustRightInd/>
        <w:snapToGrid/>
        <w:spacing w:line="49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（十）联系方法：</w:t>
      </w:r>
    </w:p>
    <w:bookmarkEnd w:id="6"/>
    <w:bookmarkEnd w:id="7"/>
    <w:p>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bCs/>
          <w:color w:val="auto"/>
          <w:sz w:val="28"/>
          <w:szCs w:val="28"/>
          <w:highlight w:val="none"/>
        </w:rPr>
      </w:pPr>
      <w:r>
        <w:rPr>
          <w:rFonts w:hint="eastAsia" w:ascii="宋体" w:hAnsi="宋体" w:cs="宋体"/>
          <w:bCs/>
          <w:color w:val="auto"/>
          <w:sz w:val="28"/>
          <w:szCs w:val="28"/>
          <w:highlight w:val="none"/>
          <w:lang w:eastAsia="zh-CN"/>
        </w:rPr>
        <w:t>招标</w:t>
      </w:r>
      <w:r>
        <w:rPr>
          <w:rFonts w:hint="eastAsia" w:ascii="宋体" w:hAnsi="宋体" w:eastAsia="宋体" w:cs="宋体"/>
          <w:bCs/>
          <w:color w:val="auto"/>
          <w:sz w:val="28"/>
          <w:szCs w:val="28"/>
          <w:highlight w:val="none"/>
        </w:rPr>
        <w:t>人</w:t>
      </w:r>
      <w:r>
        <w:rPr>
          <w:rFonts w:hint="eastAsia" w:ascii="宋体" w:hAnsi="宋体" w:cs="宋体"/>
          <w:bCs/>
          <w:color w:val="auto"/>
          <w:sz w:val="28"/>
          <w:szCs w:val="28"/>
          <w:highlight w:val="none"/>
          <w:lang w:val="en-US" w:eastAsia="zh-CN"/>
        </w:rPr>
        <w:t>:</w:t>
      </w:r>
      <w:r>
        <w:rPr>
          <w:rFonts w:hint="eastAsia" w:ascii="宋体" w:hAnsi="宋体" w:eastAsia="宋体" w:cs="宋体"/>
          <w:bCs/>
          <w:color w:val="auto"/>
          <w:sz w:val="28"/>
          <w:szCs w:val="28"/>
          <w:highlight w:val="none"/>
        </w:rPr>
        <w:t>赣州交通控股集团有限公司</w:t>
      </w:r>
    </w:p>
    <w:p>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地址</w:t>
      </w:r>
      <w:r>
        <w:rPr>
          <w:rFonts w:hint="eastAsia" w:ascii="宋体" w:hAnsi="宋体" w:cs="宋体"/>
          <w:bCs/>
          <w:color w:val="auto"/>
          <w:sz w:val="28"/>
          <w:szCs w:val="28"/>
          <w:highlight w:val="none"/>
          <w:lang w:val="en-US" w:eastAsia="zh-CN"/>
        </w:rPr>
        <w:t>:</w:t>
      </w:r>
      <w:r>
        <w:rPr>
          <w:rFonts w:hint="eastAsia" w:ascii="宋体" w:hAnsi="宋体" w:eastAsia="宋体" w:cs="宋体"/>
          <w:bCs/>
          <w:color w:val="auto"/>
          <w:sz w:val="28"/>
          <w:szCs w:val="28"/>
          <w:highlight w:val="none"/>
        </w:rPr>
        <w:t>赣州市赣州东高速公路出口旁</w:t>
      </w:r>
    </w:p>
    <w:p>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电话</w:t>
      </w:r>
      <w:r>
        <w:rPr>
          <w:rFonts w:hint="eastAsia" w:ascii="宋体" w:hAnsi="宋体" w:eastAsia="宋体" w:cs="宋体"/>
          <w:bCs/>
          <w:color w:val="auto"/>
          <w:sz w:val="28"/>
          <w:szCs w:val="28"/>
          <w:highlight w:val="none"/>
          <w:lang w:val="en-US" w:eastAsia="zh-CN"/>
        </w:rPr>
        <w:t>:0797-8289692</w:t>
      </w:r>
    </w:p>
    <w:p>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联系人</w:t>
      </w:r>
      <w:r>
        <w:rPr>
          <w:rFonts w:hint="eastAsia" w:ascii="宋体" w:hAnsi="宋体" w:eastAsia="宋体" w:cs="宋体"/>
          <w:bCs/>
          <w:color w:val="auto"/>
          <w:sz w:val="28"/>
          <w:szCs w:val="28"/>
          <w:highlight w:val="none"/>
          <w:lang w:val="en-US" w:eastAsia="zh-CN"/>
        </w:rPr>
        <w:t>:杨工</w:t>
      </w:r>
    </w:p>
    <w:p>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lang w:eastAsia="zh-CN"/>
        </w:rPr>
        <w:t>招标</w:t>
      </w:r>
      <w:r>
        <w:rPr>
          <w:rFonts w:hint="eastAsia" w:ascii="宋体" w:hAnsi="宋体" w:eastAsia="宋体" w:cs="宋体"/>
          <w:bCs/>
          <w:color w:val="auto"/>
          <w:sz w:val="28"/>
          <w:szCs w:val="28"/>
          <w:highlight w:val="none"/>
        </w:rPr>
        <w:t>代理机构</w:t>
      </w:r>
      <w:r>
        <w:rPr>
          <w:rFonts w:hint="eastAsia" w:ascii="宋体" w:hAnsi="宋体" w:cs="宋体"/>
          <w:bCs/>
          <w:color w:val="auto"/>
          <w:sz w:val="28"/>
          <w:szCs w:val="28"/>
          <w:highlight w:val="none"/>
          <w:lang w:val="en-US" w:eastAsia="zh-CN"/>
        </w:rPr>
        <w:t>:</w:t>
      </w:r>
      <w:r>
        <w:rPr>
          <w:rFonts w:hint="eastAsia" w:ascii="宋体" w:hAnsi="宋体" w:eastAsia="宋体" w:cs="宋体"/>
          <w:bCs/>
          <w:color w:val="auto"/>
          <w:sz w:val="28"/>
          <w:szCs w:val="28"/>
          <w:highlight w:val="none"/>
          <w:lang w:eastAsia="zh-CN"/>
        </w:rPr>
        <w:t>汇龙工程咨询有限公司</w:t>
      </w:r>
    </w:p>
    <w:p>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地址</w:t>
      </w:r>
      <w:r>
        <w:rPr>
          <w:rFonts w:hint="eastAsia" w:ascii="宋体" w:hAnsi="宋体" w:cs="宋体"/>
          <w:bCs/>
          <w:color w:val="auto"/>
          <w:sz w:val="28"/>
          <w:szCs w:val="28"/>
          <w:highlight w:val="none"/>
          <w:lang w:val="en-US" w:eastAsia="zh-CN"/>
        </w:rPr>
        <w:t>:</w:t>
      </w:r>
      <w:r>
        <w:rPr>
          <w:rFonts w:hint="eastAsia" w:ascii="宋体" w:hAnsi="宋体" w:eastAsia="宋体" w:cs="宋体"/>
          <w:bCs/>
          <w:color w:val="auto"/>
          <w:sz w:val="28"/>
          <w:szCs w:val="28"/>
          <w:highlight w:val="none"/>
        </w:rPr>
        <w:t>江西省赣州市赣州蓉江新区出口加工区潭东六路西北侧办公楼2号楼212室</w:t>
      </w:r>
    </w:p>
    <w:p>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default"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电话：</w:t>
      </w:r>
      <w:r>
        <w:rPr>
          <w:rFonts w:hint="eastAsia" w:ascii="宋体" w:hAnsi="宋体" w:cs="宋体"/>
          <w:bCs/>
          <w:color w:val="auto"/>
          <w:sz w:val="28"/>
          <w:szCs w:val="28"/>
          <w:highlight w:val="none"/>
          <w:lang w:val="en-US" w:eastAsia="zh-CN"/>
        </w:rPr>
        <w:t>15083900708</w:t>
      </w:r>
    </w:p>
    <w:p>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邮箱：</w:t>
      </w:r>
      <w:r>
        <w:rPr>
          <w:rFonts w:hint="eastAsia" w:ascii="宋体" w:hAnsi="宋体" w:eastAsia="宋体" w:cs="宋体"/>
          <w:bCs/>
          <w:color w:val="auto"/>
          <w:sz w:val="28"/>
          <w:szCs w:val="28"/>
          <w:highlight w:val="none"/>
          <w:lang w:val="en-US" w:eastAsia="zh-CN"/>
        </w:rPr>
        <w:fldChar w:fldCharType="begin"/>
      </w:r>
      <w:r>
        <w:rPr>
          <w:rFonts w:hint="eastAsia" w:ascii="宋体" w:hAnsi="宋体" w:eastAsia="宋体" w:cs="宋体"/>
          <w:bCs/>
          <w:color w:val="auto"/>
          <w:sz w:val="28"/>
          <w:szCs w:val="28"/>
          <w:highlight w:val="none"/>
          <w:lang w:val="en-US" w:eastAsia="zh-CN"/>
        </w:rPr>
        <w:instrText xml:space="preserve"> HYPERLINK "mailto:549158869@qq.com" </w:instrText>
      </w:r>
      <w:r>
        <w:rPr>
          <w:rFonts w:hint="eastAsia" w:ascii="宋体" w:hAnsi="宋体" w:eastAsia="宋体" w:cs="宋体"/>
          <w:bCs/>
          <w:color w:val="auto"/>
          <w:sz w:val="28"/>
          <w:szCs w:val="28"/>
          <w:highlight w:val="none"/>
          <w:lang w:val="en-US" w:eastAsia="zh-CN"/>
        </w:rPr>
        <w:fldChar w:fldCharType="separate"/>
      </w:r>
      <w:r>
        <w:rPr>
          <w:rStyle w:val="20"/>
          <w:rFonts w:hint="eastAsia" w:ascii="宋体" w:hAnsi="宋体" w:eastAsia="宋体" w:cs="宋体"/>
          <w:bCs/>
          <w:color w:val="auto"/>
          <w:sz w:val="28"/>
          <w:szCs w:val="28"/>
          <w:highlight w:val="none"/>
          <w:lang w:val="en-US" w:eastAsia="zh-CN"/>
        </w:rPr>
        <w:t>549158869@qq.com</w:t>
      </w:r>
      <w:r>
        <w:rPr>
          <w:rFonts w:hint="eastAsia" w:ascii="宋体" w:hAnsi="宋体" w:eastAsia="宋体" w:cs="宋体"/>
          <w:bCs/>
          <w:color w:val="auto"/>
          <w:sz w:val="28"/>
          <w:szCs w:val="28"/>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联系人：</w:t>
      </w:r>
      <w:r>
        <w:rPr>
          <w:rFonts w:hint="eastAsia" w:ascii="宋体" w:hAnsi="宋体" w:eastAsia="宋体" w:cs="宋体"/>
          <w:bCs/>
          <w:color w:val="auto"/>
          <w:sz w:val="28"/>
          <w:szCs w:val="28"/>
          <w:highlight w:val="none"/>
          <w:lang w:eastAsia="zh-CN"/>
        </w:rPr>
        <w:t>李优香</w:t>
      </w:r>
    </w:p>
    <w:bookmarkEnd w:id="8"/>
    <w:bookmarkEnd w:id="9"/>
    <w:p>
      <w:pPr>
        <w:pStyle w:val="29"/>
        <w:keepNext w:val="0"/>
        <w:keepLines w:val="0"/>
        <w:pageBreakBefore w:val="0"/>
        <w:widowControl w:val="0"/>
        <w:kinsoku/>
        <w:wordWrap/>
        <w:overflowPunct/>
        <w:topLinePunct w:val="0"/>
        <w:autoSpaceDE/>
        <w:autoSpaceDN/>
        <w:bidi w:val="0"/>
        <w:adjustRightInd/>
        <w:snapToGrid/>
        <w:spacing w:after="0" w:line="490" w:lineRule="exact"/>
        <w:ind w:firstLine="56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代理机构开户行信息：</w:t>
      </w:r>
    </w:p>
    <w:p>
      <w:pPr>
        <w:keepNext w:val="0"/>
        <w:keepLines w:val="0"/>
        <w:pageBreakBefore w:val="0"/>
        <w:widowControl w:val="0"/>
        <w:kinsoku/>
        <w:wordWrap/>
        <w:overflowPunct/>
        <w:topLinePunct w:val="0"/>
        <w:autoSpaceDE/>
        <w:autoSpaceDN/>
        <w:bidi w:val="0"/>
        <w:adjustRightInd/>
        <w:snapToGrid/>
        <w:spacing w:line="490" w:lineRule="exact"/>
        <w:ind w:firstLine="560"/>
        <w:jc w:val="left"/>
        <w:textAlignment w:val="auto"/>
        <w:rPr>
          <w:rFonts w:hint="eastAsia" w:ascii="宋体" w:hAnsi="宋体" w:eastAsia="宋体" w:cs="宋体"/>
          <w:color w:val="auto"/>
          <w:sz w:val="28"/>
          <w:szCs w:val="28"/>
          <w:highlight w:val="none"/>
        </w:rPr>
      </w:pPr>
      <w:bookmarkStart w:id="11" w:name="_Toc46826137"/>
      <w:bookmarkEnd w:id="11"/>
      <w:bookmarkStart w:id="12" w:name="_Toc46826138"/>
      <w:r>
        <w:rPr>
          <w:rFonts w:hint="eastAsia" w:ascii="宋体" w:hAnsi="宋体" w:eastAsia="宋体" w:cs="宋体"/>
          <w:color w:val="auto"/>
          <w:sz w:val="28"/>
          <w:szCs w:val="28"/>
          <w:highlight w:val="none"/>
        </w:rPr>
        <w:t>开户行：江西银行股份有限公司赣州分公司</w:t>
      </w:r>
    </w:p>
    <w:bookmarkEnd w:id="12"/>
    <w:p>
      <w:pPr>
        <w:keepNext w:val="0"/>
        <w:keepLines w:val="0"/>
        <w:pageBreakBefore w:val="0"/>
        <w:widowControl w:val="0"/>
        <w:kinsoku/>
        <w:wordWrap/>
        <w:overflowPunct/>
        <w:topLinePunct w:val="0"/>
        <w:autoSpaceDE/>
        <w:autoSpaceDN/>
        <w:bidi w:val="0"/>
        <w:adjustRightInd/>
        <w:snapToGrid/>
        <w:spacing w:line="490" w:lineRule="exact"/>
        <w:ind w:firstLine="560"/>
        <w:jc w:val="left"/>
        <w:textAlignment w:val="auto"/>
        <w:rPr>
          <w:rFonts w:hint="eastAsia" w:ascii="宋体" w:hAnsi="宋体" w:eastAsia="宋体" w:cs="宋体"/>
          <w:color w:val="auto"/>
          <w:sz w:val="28"/>
          <w:szCs w:val="28"/>
          <w:highlight w:val="none"/>
          <w:u w:val="single"/>
          <w:lang w:eastAsia="zh-CN"/>
        </w:rPr>
      </w:pPr>
      <w:bookmarkStart w:id="13" w:name="_Toc46826139"/>
      <w:r>
        <w:rPr>
          <w:rFonts w:hint="eastAsia" w:ascii="宋体" w:hAnsi="宋体" w:eastAsia="宋体" w:cs="宋体"/>
          <w:color w:val="auto"/>
          <w:sz w:val="28"/>
          <w:szCs w:val="28"/>
          <w:highlight w:val="none"/>
        </w:rPr>
        <w:t>户名：汇龙工程咨询有限公司赣州分公司</w:t>
      </w:r>
    </w:p>
    <w:bookmarkEnd w:id="13"/>
    <w:p>
      <w:pPr>
        <w:keepNext w:val="0"/>
        <w:keepLines w:val="0"/>
        <w:pageBreakBefore w:val="0"/>
        <w:widowControl w:val="0"/>
        <w:kinsoku/>
        <w:wordWrap/>
        <w:overflowPunct/>
        <w:topLinePunct w:val="0"/>
        <w:autoSpaceDE/>
        <w:autoSpaceDN/>
        <w:bidi w:val="0"/>
        <w:adjustRightInd/>
        <w:snapToGrid/>
        <w:spacing w:line="490" w:lineRule="exact"/>
        <w:ind w:firstLine="56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none"/>
        </w:rPr>
        <w:t>账号：797901337700019</w:t>
      </w:r>
      <w:r>
        <w:rPr>
          <w:rFonts w:hint="eastAsia" w:ascii="宋体" w:hAnsi="宋体" w:eastAsia="宋体" w:cs="宋体"/>
          <w:b/>
          <w:bCs/>
          <w:color w:val="auto"/>
          <w:sz w:val="28"/>
          <w:szCs w:val="28"/>
          <w:highlight w:val="none"/>
          <w:u w:val="none"/>
        </w:rPr>
        <w:t>（此账号用作收取保证金和代理服务费，转账时烦请备注项目编号）</w:t>
      </w:r>
    </w:p>
    <w:p>
      <w:pPr>
        <w:pStyle w:val="10"/>
        <w:pageBreakBefore w:val="0"/>
        <w:overflowPunct/>
        <w:bidi w:val="0"/>
        <w:adjustRightInd w:val="0"/>
        <w:snapToGrid w:val="0"/>
        <w:spacing w:line="480" w:lineRule="exact"/>
        <w:ind w:firstLine="560" w:firstLineChars="200"/>
        <w:jc w:val="left"/>
        <w:rPr>
          <w:rFonts w:hint="eastAsia" w:ascii="宋体" w:hAnsi="宋体" w:eastAsia="宋体" w:cs="宋体"/>
          <w:color w:val="auto"/>
          <w:sz w:val="28"/>
          <w:szCs w:val="28"/>
          <w:highlight w:val="none"/>
        </w:rPr>
      </w:pPr>
    </w:p>
    <w:p>
      <w:pPr>
        <w:pageBreakBefore w:val="0"/>
        <w:overflowPunct/>
        <w:bidi w:val="0"/>
        <w:spacing w:line="48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监督部门联系方式</w:t>
      </w:r>
    </w:p>
    <w:p>
      <w:pPr>
        <w:pageBreakBefore w:val="0"/>
        <w:overflowPunct/>
        <w:bidi w:val="0"/>
        <w:spacing w:line="48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监督单位：赣州交通控股集团有限公司风控审计部</w:t>
      </w:r>
    </w:p>
    <w:p>
      <w:pPr>
        <w:pageBreakBefore w:val="0"/>
        <w:overflowPunct/>
        <w:bidi w:val="0"/>
        <w:spacing w:line="48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监督电话：0797-8289879</w:t>
      </w:r>
    </w:p>
    <w:p>
      <w:pPr>
        <w:pageBreakBefore w:val="0"/>
        <w:overflowPunct/>
        <w:bidi w:val="0"/>
        <w:spacing w:line="48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公告发布网址：http://www.chinabidding.com.cn/、http://www.jxtb.org.cn/、www.gzjtkgjt.com/。</w:t>
      </w:r>
    </w:p>
    <w:p>
      <w:pPr>
        <w:pageBreakBefore w:val="0"/>
        <w:overflowPunct/>
        <w:bidi w:val="0"/>
        <w:spacing w:line="480" w:lineRule="exact"/>
        <w:ind w:firstLine="560" w:firstLineChars="200"/>
        <w:rPr>
          <w:rFonts w:hint="eastAsia" w:ascii="宋体" w:hAnsi="宋体" w:eastAsia="宋体" w:cs="宋体"/>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before="158" w:beforeLines="50" w:after="158" w:afterLines="50" w:line="480" w:lineRule="exact"/>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36"/>
          <w:szCs w:val="36"/>
          <w:highlight w:val="none"/>
        </w:rPr>
        <w:br w:type="page"/>
      </w:r>
      <w:bookmarkStart w:id="14" w:name="_Toc20252"/>
      <w:r>
        <w:rPr>
          <w:rFonts w:hint="eastAsia" w:ascii="宋体" w:hAnsi="宋体" w:eastAsia="宋体" w:cs="宋体"/>
          <w:b/>
          <w:bCs/>
          <w:color w:val="auto"/>
          <w:kern w:val="0"/>
          <w:sz w:val="32"/>
          <w:szCs w:val="32"/>
          <w:highlight w:val="none"/>
        </w:rPr>
        <w:t>二、投 标 人 须 知</w:t>
      </w:r>
      <w:bookmarkEnd w:id="14"/>
    </w:p>
    <w:p>
      <w:pPr>
        <w:keepNext w:val="0"/>
        <w:keepLines w:val="0"/>
        <w:pageBreakBefore w:val="0"/>
        <w:widowControl w:val="0"/>
        <w:tabs>
          <w:tab w:val="left" w:pos="5140"/>
        </w:tabs>
        <w:kinsoku/>
        <w:wordWrap/>
        <w:overflowPunct/>
        <w:topLinePunct w:val="0"/>
        <w:autoSpaceDE/>
        <w:autoSpaceDN/>
        <w:bidi w:val="0"/>
        <w:adjustRightInd/>
        <w:snapToGrid/>
        <w:spacing w:before="158" w:beforeLines="50" w:after="158" w:afterLines="50" w:line="480" w:lineRule="exact"/>
        <w:jc w:val="center"/>
        <w:textAlignment w:val="auto"/>
        <w:outlineLvl w:val="2"/>
        <w:rPr>
          <w:rFonts w:hint="eastAsia" w:ascii="宋体" w:hAnsi="宋体" w:eastAsia="宋体" w:cs="宋体"/>
          <w:color w:val="auto"/>
          <w:sz w:val="30"/>
          <w:szCs w:val="30"/>
          <w:highlight w:val="none"/>
        </w:rPr>
      </w:pPr>
      <w:r>
        <w:rPr>
          <w:rFonts w:hint="eastAsia" w:ascii="宋体" w:hAnsi="宋体" w:eastAsia="宋体" w:cs="宋体"/>
          <w:b/>
          <w:color w:val="auto"/>
          <w:spacing w:val="3"/>
          <w:sz w:val="30"/>
          <w:szCs w:val="30"/>
          <w:highlight w:val="none"/>
        </w:rPr>
        <w:t>（一）</w:t>
      </w:r>
      <w:r>
        <w:rPr>
          <w:rFonts w:hint="eastAsia" w:ascii="宋体" w:hAnsi="宋体" w:eastAsia="宋体" w:cs="宋体"/>
          <w:b/>
          <w:color w:val="auto"/>
          <w:sz w:val="30"/>
          <w:szCs w:val="30"/>
          <w:highlight w:val="none"/>
        </w:rPr>
        <w:t>总</w:t>
      </w:r>
      <w:r>
        <w:rPr>
          <w:rFonts w:hint="eastAsia" w:ascii="宋体" w:hAnsi="宋体" w:eastAsia="宋体" w:cs="宋体"/>
          <w:b/>
          <w:color w:val="auto"/>
          <w:w w:val="99"/>
          <w:sz w:val="30"/>
          <w:szCs w:val="30"/>
          <w:highlight w:val="none"/>
        </w:rPr>
        <w:t>则</w:t>
      </w:r>
    </w:p>
    <w:p>
      <w:pPr>
        <w:keepNext w:val="0"/>
        <w:keepLines w:val="0"/>
        <w:pageBreakBefore w:val="0"/>
        <w:widowControl w:val="0"/>
        <w:kinsoku/>
        <w:wordWrap/>
        <w:overflowPunct/>
        <w:topLinePunct w:val="0"/>
        <w:autoSpaceDE/>
        <w:autoSpaceDN/>
        <w:bidi w:val="0"/>
        <w:adjustRightInd/>
        <w:snapToGrid/>
        <w:spacing w:line="430" w:lineRule="exact"/>
        <w:ind w:firstLine="562" w:firstLineChars="200"/>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1.适用范围</w:t>
      </w:r>
    </w:p>
    <w:p>
      <w:pPr>
        <w:keepNext w:val="0"/>
        <w:keepLines w:val="0"/>
        <w:pageBreakBefore w:val="0"/>
        <w:widowControl w:val="0"/>
        <w:kinsoku/>
        <w:wordWrap/>
        <w:overflowPunct/>
        <w:topLinePunct w:val="0"/>
        <w:autoSpaceDE/>
        <w:autoSpaceDN/>
        <w:bidi w:val="0"/>
        <w:adjustRightInd/>
        <w:snapToGrid/>
        <w:spacing w:line="43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w:t>
      </w:r>
      <w:r>
        <w:rPr>
          <w:rFonts w:hint="eastAsia" w:ascii="宋体" w:hAnsi="宋体" w:cs="宋体"/>
          <w:color w:val="auto"/>
          <w:sz w:val="28"/>
          <w:szCs w:val="28"/>
          <w:highlight w:val="none"/>
          <w:lang w:eastAsia="zh-CN"/>
        </w:rPr>
        <w:t>招标</w:t>
      </w:r>
      <w:r>
        <w:rPr>
          <w:rFonts w:hint="eastAsia" w:ascii="宋体" w:hAnsi="宋体" w:eastAsia="宋体" w:cs="宋体"/>
          <w:color w:val="auto"/>
          <w:sz w:val="28"/>
          <w:szCs w:val="28"/>
          <w:highlight w:val="none"/>
          <w:lang w:eastAsia="zh-CN"/>
        </w:rPr>
        <w:t>文件</w:t>
      </w:r>
      <w:r>
        <w:rPr>
          <w:rFonts w:hint="eastAsia" w:ascii="宋体" w:hAnsi="宋体" w:eastAsia="宋体" w:cs="宋体"/>
          <w:color w:val="auto"/>
          <w:sz w:val="28"/>
          <w:szCs w:val="28"/>
          <w:highlight w:val="none"/>
        </w:rPr>
        <w:t>适用于本招标邀请中所述项目相关服务的采购。</w:t>
      </w:r>
    </w:p>
    <w:p>
      <w:pPr>
        <w:keepNext w:val="0"/>
        <w:keepLines w:val="0"/>
        <w:pageBreakBefore w:val="0"/>
        <w:widowControl w:val="0"/>
        <w:kinsoku/>
        <w:wordWrap/>
        <w:overflowPunct/>
        <w:topLinePunct w:val="0"/>
        <w:autoSpaceDE/>
        <w:autoSpaceDN/>
        <w:bidi w:val="0"/>
        <w:adjustRightInd/>
        <w:snapToGrid/>
        <w:spacing w:line="430" w:lineRule="exact"/>
        <w:ind w:firstLine="562" w:firstLineChars="200"/>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2.定义</w:t>
      </w:r>
    </w:p>
    <w:p>
      <w:pPr>
        <w:keepNext w:val="0"/>
        <w:keepLines w:val="0"/>
        <w:pageBreakBefore w:val="0"/>
        <w:widowControl w:val="0"/>
        <w:kinsoku/>
        <w:wordWrap/>
        <w:overflowPunct/>
        <w:topLinePunct w:val="0"/>
        <w:autoSpaceDE/>
        <w:autoSpaceDN/>
        <w:bidi w:val="0"/>
        <w:adjustRightInd/>
        <w:snapToGrid/>
        <w:spacing w:line="43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2.1“</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rPr>
        <w:t>代理机构”系指</w:t>
      </w:r>
      <w:r>
        <w:rPr>
          <w:rFonts w:hint="eastAsia" w:ascii="宋体" w:hAnsi="宋体" w:eastAsia="宋体" w:cs="宋体"/>
          <w:color w:val="auto"/>
          <w:kern w:val="0"/>
          <w:sz w:val="28"/>
          <w:szCs w:val="28"/>
          <w:highlight w:val="none"/>
          <w:lang w:eastAsia="zh-CN"/>
        </w:rPr>
        <w:t>汇龙工程咨询有限公司</w:t>
      </w:r>
      <w:r>
        <w:rPr>
          <w:rFonts w:hint="eastAsia" w:ascii="宋体" w:hAnsi="宋体" w:eastAsia="宋体" w:cs="宋体"/>
          <w:color w:val="auto"/>
          <w:kern w:val="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3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2.2“投标人”，是指响应招标、参加投标竞争的法人。</w:t>
      </w:r>
    </w:p>
    <w:p>
      <w:pPr>
        <w:keepNext w:val="0"/>
        <w:keepLines w:val="0"/>
        <w:pageBreakBefore w:val="0"/>
        <w:widowControl w:val="0"/>
        <w:kinsoku/>
        <w:wordWrap/>
        <w:overflowPunct/>
        <w:topLinePunct w:val="0"/>
        <w:autoSpaceDE/>
        <w:autoSpaceDN/>
        <w:bidi w:val="0"/>
        <w:adjustRightInd/>
        <w:snapToGrid/>
        <w:spacing w:line="43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2.3““投标人代表”系指该投标人的法定代表人或经法定代表人正式授权的委托代理人。</w:t>
      </w:r>
    </w:p>
    <w:p>
      <w:pPr>
        <w:keepNext w:val="0"/>
        <w:keepLines w:val="0"/>
        <w:pageBreakBefore w:val="0"/>
        <w:widowControl w:val="0"/>
        <w:kinsoku/>
        <w:wordWrap/>
        <w:overflowPunct/>
        <w:topLinePunct w:val="0"/>
        <w:autoSpaceDE/>
        <w:autoSpaceDN/>
        <w:bidi w:val="0"/>
        <w:adjustRightInd/>
        <w:snapToGrid/>
        <w:spacing w:line="43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2.4“</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rPr>
        <w:t>人”系指本次</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rPr>
        <w:t>项目的</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rPr>
        <w:t>人，即</w:t>
      </w:r>
      <w:r>
        <w:rPr>
          <w:rFonts w:hint="eastAsia" w:ascii="宋体" w:hAnsi="宋体" w:eastAsia="宋体" w:cs="宋体"/>
          <w:bCs/>
          <w:color w:val="auto"/>
          <w:sz w:val="28"/>
          <w:szCs w:val="28"/>
          <w:highlight w:val="none"/>
        </w:rPr>
        <w:t>赣州交通控股集团有限公司</w:t>
      </w:r>
      <w:r>
        <w:rPr>
          <w:rFonts w:hint="eastAsia" w:ascii="宋体" w:hAnsi="宋体" w:eastAsia="宋体" w:cs="宋体"/>
          <w:color w:val="auto"/>
          <w:kern w:val="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30" w:lineRule="exact"/>
        <w:ind w:firstLine="560" w:firstLineChars="200"/>
        <w:textAlignment w:val="auto"/>
        <w:rPr>
          <w:rFonts w:hint="default"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2.5“发行人”</w:t>
      </w:r>
      <w:r>
        <w:rPr>
          <w:rFonts w:hint="eastAsia" w:ascii="宋体" w:hAnsi="宋体" w:eastAsia="宋体" w:cs="宋体"/>
          <w:color w:val="auto"/>
          <w:kern w:val="0"/>
          <w:sz w:val="28"/>
          <w:szCs w:val="28"/>
          <w:highlight w:val="none"/>
        </w:rPr>
        <w:t>系指</w:t>
      </w:r>
      <w:r>
        <w:rPr>
          <w:rFonts w:hint="eastAsia" w:ascii="宋体" w:hAnsi="宋体" w:eastAsia="宋体" w:cs="宋体"/>
          <w:bCs/>
          <w:color w:val="auto"/>
          <w:sz w:val="28"/>
          <w:szCs w:val="28"/>
          <w:highlight w:val="none"/>
        </w:rPr>
        <w:t>赣州交通控股集团有限公司</w:t>
      </w:r>
      <w:r>
        <w:rPr>
          <w:rFonts w:hint="eastAsia" w:ascii="宋体" w:hAnsi="宋体" w:cs="宋体"/>
          <w:color w:val="auto"/>
          <w:kern w:val="0"/>
          <w:sz w:val="28"/>
          <w:szCs w:val="28"/>
          <w:highlight w:val="none"/>
          <w:lang w:val="en-US" w:eastAsia="zh-CN"/>
        </w:rPr>
        <w:t>或下属子公司</w:t>
      </w:r>
    </w:p>
    <w:p>
      <w:pPr>
        <w:keepNext w:val="0"/>
        <w:keepLines w:val="0"/>
        <w:pageBreakBefore w:val="0"/>
        <w:widowControl w:val="0"/>
        <w:kinsoku/>
        <w:wordWrap/>
        <w:overflowPunct/>
        <w:topLinePunct w:val="0"/>
        <w:autoSpaceDE/>
        <w:autoSpaceDN/>
        <w:bidi w:val="0"/>
        <w:adjustRightInd/>
        <w:snapToGrid/>
        <w:spacing w:line="43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w:t>
      </w:r>
      <w:r>
        <w:rPr>
          <w:rFonts w:hint="eastAsia" w:ascii="宋体" w:hAnsi="宋体" w:cs="宋体"/>
          <w:color w:val="auto"/>
          <w:kern w:val="0"/>
          <w:sz w:val="28"/>
          <w:szCs w:val="28"/>
          <w:highlight w:val="none"/>
          <w:lang w:val="en-US" w:eastAsia="zh-CN"/>
        </w:rPr>
        <w:t>6</w:t>
      </w:r>
      <w:r>
        <w:rPr>
          <w:rFonts w:hint="eastAsia" w:ascii="宋体" w:hAnsi="宋体" w:eastAsia="宋体" w:cs="宋体"/>
          <w:color w:val="auto"/>
          <w:kern w:val="0"/>
          <w:sz w:val="28"/>
          <w:szCs w:val="28"/>
          <w:highlight w:val="none"/>
        </w:rPr>
        <w:t>“公章”系指投标人的行政章，不接受加盖其他印鉴（如合同专用章、投标专用章、有序号的章等印鉴）的投标文件。</w:t>
      </w:r>
    </w:p>
    <w:p>
      <w:pPr>
        <w:keepNext w:val="0"/>
        <w:keepLines w:val="0"/>
        <w:pageBreakBefore w:val="0"/>
        <w:widowControl w:val="0"/>
        <w:kinsoku/>
        <w:wordWrap/>
        <w:overflowPunct/>
        <w:topLinePunct w:val="0"/>
        <w:autoSpaceDE/>
        <w:autoSpaceDN/>
        <w:bidi w:val="0"/>
        <w:adjustRightInd/>
        <w:snapToGrid/>
        <w:spacing w:line="43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w:t>
      </w:r>
      <w:r>
        <w:rPr>
          <w:rFonts w:hint="eastAsia" w:ascii="宋体" w:hAnsi="宋体" w:cs="宋体"/>
          <w:color w:val="auto"/>
          <w:kern w:val="0"/>
          <w:sz w:val="28"/>
          <w:szCs w:val="28"/>
          <w:highlight w:val="none"/>
          <w:lang w:val="en-US" w:eastAsia="zh-CN"/>
        </w:rPr>
        <w:t>7</w:t>
      </w:r>
      <w:r>
        <w:rPr>
          <w:rFonts w:hint="eastAsia" w:ascii="宋体" w:hAnsi="宋体" w:eastAsia="宋体" w:cs="宋体"/>
          <w:color w:val="auto"/>
          <w:kern w:val="0"/>
          <w:sz w:val="28"/>
          <w:szCs w:val="28"/>
          <w:highlight w:val="none"/>
        </w:rPr>
        <w:t>本</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lang w:eastAsia="zh-CN"/>
        </w:rPr>
        <w:t>文件</w:t>
      </w:r>
      <w:r>
        <w:rPr>
          <w:rFonts w:hint="eastAsia" w:ascii="宋体" w:hAnsi="宋体" w:eastAsia="宋体" w:cs="宋体"/>
          <w:color w:val="auto"/>
          <w:kern w:val="0"/>
          <w:sz w:val="28"/>
          <w:szCs w:val="28"/>
          <w:highlight w:val="none"/>
        </w:rPr>
        <w:t>所称的“以上”、“以下”、“内”、“以内”，包括本数；所称的“不足”，不包括本数。</w:t>
      </w:r>
    </w:p>
    <w:p>
      <w:pPr>
        <w:keepNext w:val="0"/>
        <w:keepLines w:val="0"/>
        <w:pageBreakBefore w:val="0"/>
        <w:widowControl w:val="0"/>
        <w:kinsoku/>
        <w:wordWrap/>
        <w:overflowPunct/>
        <w:topLinePunct w:val="0"/>
        <w:autoSpaceDE/>
        <w:autoSpaceDN/>
        <w:bidi w:val="0"/>
        <w:adjustRightInd/>
        <w:snapToGrid/>
        <w:spacing w:line="43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w:t>
      </w:r>
      <w:r>
        <w:rPr>
          <w:rFonts w:hint="eastAsia" w:ascii="宋体" w:hAnsi="宋体" w:cs="宋体"/>
          <w:color w:val="auto"/>
          <w:kern w:val="0"/>
          <w:sz w:val="28"/>
          <w:szCs w:val="28"/>
          <w:highlight w:val="none"/>
          <w:lang w:val="en-US" w:eastAsia="zh-CN"/>
        </w:rPr>
        <w:t>8</w:t>
      </w:r>
      <w:r>
        <w:rPr>
          <w:rFonts w:hint="eastAsia" w:ascii="宋体" w:hAnsi="宋体" w:eastAsia="宋体" w:cs="宋体"/>
          <w:color w:val="auto"/>
          <w:kern w:val="0"/>
          <w:sz w:val="28"/>
          <w:szCs w:val="28"/>
          <w:highlight w:val="none"/>
        </w:rPr>
        <w:t>本</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lang w:eastAsia="zh-CN"/>
        </w:rPr>
        <w:t>文件</w:t>
      </w:r>
      <w:r>
        <w:rPr>
          <w:rFonts w:hint="eastAsia" w:ascii="宋体" w:hAnsi="宋体" w:eastAsia="宋体" w:cs="宋体"/>
          <w:color w:val="auto"/>
          <w:kern w:val="0"/>
          <w:sz w:val="28"/>
          <w:szCs w:val="28"/>
          <w:highlight w:val="none"/>
        </w:rPr>
        <w:t>规定按日计算期间的，开始当天不计入，从次日开始计算。期限的最后一日是国家法定节假日的，顺延到节假日后的次日为期限的最后一日。</w:t>
      </w:r>
    </w:p>
    <w:p>
      <w:pPr>
        <w:keepNext w:val="0"/>
        <w:keepLines w:val="0"/>
        <w:pageBreakBefore w:val="0"/>
        <w:widowControl w:val="0"/>
        <w:kinsoku/>
        <w:wordWrap/>
        <w:overflowPunct/>
        <w:topLinePunct w:val="0"/>
        <w:autoSpaceDE/>
        <w:autoSpaceDN/>
        <w:bidi w:val="0"/>
        <w:adjustRightInd/>
        <w:snapToGrid/>
        <w:spacing w:line="43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w:t>
      </w:r>
      <w:r>
        <w:rPr>
          <w:rFonts w:hint="eastAsia" w:ascii="宋体" w:hAnsi="宋体" w:cs="宋体"/>
          <w:color w:val="auto"/>
          <w:kern w:val="0"/>
          <w:sz w:val="28"/>
          <w:szCs w:val="28"/>
          <w:highlight w:val="none"/>
          <w:lang w:val="en-US" w:eastAsia="zh-CN"/>
        </w:rPr>
        <w:t>9</w:t>
      </w:r>
      <w:r>
        <w:rPr>
          <w:rFonts w:hint="eastAsia" w:ascii="宋体" w:hAnsi="宋体" w:eastAsia="宋体" w:cs="宋体"/>
          <w:color w:val="auto"/>
          <w:kern w:val="0"/>
          <w:sz w:val="28"/>
          <w:szCs w:val="28"/>
          <w:highlight w:val="none"/>
        </w:rPr>
        <w:t>本</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lang w:eastAsia="zh-CN"/>
        </w:rPr>
        <w:t>文件</w:t>
      </w:r>
      <w:r>
        <w:rPr>
          <w:rFonts w:hint="eastAsia" w:ascii="宋体" w:hAnsi="宋体" w:eastAsia="宋体" w:cs="宋体"/>
          <w:color w:val="auto"/>
          <w:kern w:val="0"/>
          <w:sz w:val="28"/>
          <w:szCs w:val="28"/>
          <w:highlight w:val="none"/>
        </w:rPr>
        <w:t>所引用的标准若有更新,则以更新后的标准执行。</w:t>
      </w:r>
    </w:p>
    <w:p>
      <w:pPr>
        <w:keepNext w:val="0"/>
        <w:keepLines w:val="0"/>
        <w:pageBreakBefore w:val="0"/>
        <w:widowControl w:val="0"/>
        <w:kinsoku/>
        <w:wordWrap/>
        <w:overflowPunct/>
        <w:topLinePunct w:val="0"/>
        <w:autoSpaceDE/>
        <w:autoSpaceDN/>
        <w:bidi w:val="0"/>
        <w:adjustRightInd/>
        <w:snapToGrid/>
        <w:spacing w:line="430" w:lineRule="exact"/>
        <w:ind w:firstLine="562" w:firstLineChars="200"/>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3.投标费用</w:t>
      </w:r>
    </w:p>
    <w:p>
      <w:pPr>
        <w:keepNext w:val="0"/>
        <w:keepLines w:val="0"/>
        <w:pageBreakBefore w:val="0"/>
        <w:widowControl w:val="0"/>
        <w:kinsoku/>
        <w:wordWrap/>
        <w:overflowPunct/>
        <w:topLinePunct w:val="0"/>
        <w:autoSpaceDE/>
        <w:autoSpaceDN/>
        <w:bidi w:val="0"/>
        <w:adjustRightInd/>
        <w:snapToGrid/>
        <w:spacing w:line="43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3.1投标人应自行承担所有与准备和参加投标有关的费用。不论投标结果如何，</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rPr>
        <w:t>代理机构对上述费用不负任何责任。</w:t>
      </w:r>
    </w:p>
    <w:p>
      <w:pPr>
        <w:keepNext w:val="0"/>
        <w:keepLines w:val="0"/>
        <w:pageBreakBefore w:val="0"/>
        <w:widowControl w:val="0"/>
        <w:kinsoku/>
        <w:wordWrap/>
        <w:overflowPunct/>
        <w:topLinePunct w:val="0"/>
        <w:autoSpaceDE/>
        <w:autoSpaceDN/>
        <w:bidi w:val="0"/>
        <w:adjustRightInd/>
        <w:snapToGrid/>
        <w:spacing w:line="43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3.2本次</w:t>
      </w:r>
      <w:r>
        <w:rPr>
          <w:rFonts w:hint="eastAsia" w:ascii="宋体" w:hAnsi="宋体" w:cs="宋体"/>
          <w:color w:val="auto"/>
          <w:kern w:val="0"/>
          <w:sz w:val="28"/>
          <w:szCs w:val="28"/>
          <w:highlight w:val="none"/>
          <w:lang w:eastAsia="zh-CN"/>
        </w:rPr>
        <w:t>招标招标</w:t>
      </w:r>
      <w:r>
        <w:rPr>
          <w:rFonts w:hint="eastAsia" w:ascii="宋体" w:hAnsi="宋体" w:eastAsia="宋体" w:cs="宋体"/>
          <w:color w:val="auto"/>
          <w:kern w:val="0"/>
          <w:sz w:val="28"/>
          <w:szCs w:val="28"/>
          <w:highlight w:val="none"/>
        </w:rPr>
        <w:t>人同意</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rPr>
        <w:t>代理机构向中标人收取</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rPr>
        <w:t>代理服务费，具体收费标准按固定收费</w:t>
      </w:r>
      <w:r>
        <w:rPr>
          <w:rFonts w:hint="eastAsia" w:ascii="宋体" w:hAnsi="宋体" w:eastAsia="宋体" w:cs="宋体"/>
          <w:b/>
          <w:bCs/>
          <w:color w:val="auto"/>
          <w:kern w:val="0"/>
          <w:sz w:val="28"/>
          <w:szCs w:val="28"/>
          <w:highlight w:val="none"/>
          <w:lang w:eastAsia="zh-CN"/>
        </w:rPr>
        <w:t>肆万柒仟捌佰元整</w:t>
      </w:r>
      <w:r>
        <w:rPr>
          <w:rFonts w:hint="eastAsia" w:ascii="宋体" w:hAnsi="宋体" w:eastAsia="宋体" w:cs="宋体"/>
          <w:b/>
          <w:bCs/>
          <w:color w:val="auto"/>
          <w:kern w:val="0"/>
          <w:sz w:val="28"/>
          <w:szCs w:val="28"/>
          <w:highlight w:val="none"/>
          <w:lang w:val="en-US" w:eastAsia="zh-CN"/>
        </w:rPr>
        <w:t xml:space="preserve"> </w:t>
      </w:r>
      <w:r>
        <w:rPr>
          <w:rFonts w:hint="eastAsia" w:ascii="宋体" w:hAnsi="宋体" w:eastAsia="宋体" w:cs="宋体"/>
          <w:b/>
          <w:bCs/>
          <w:color w:val="auto"/>
          <w:kern w:val="0"/>
          <w:sz w:val="28"/>
          <w:szCs w:val="28"/>
          <w:highlight w:val="none"/>
        </w:rPr>
        <w:t>（￥</w:t>
      </w:r>
      <w:r>
        <w:rPr>
          <w:rFonts w:hint="eastAsia" w:ascii="宋体" w:hAnsi="宋体" w:eastAsia="宋体" w:cs="宋体"/>
          <w:b/>
          <w:bCs/>
          <w:color w:val="auto"/>
          <w:kern w:val="0"/>
          <w:sz w:val="28"/>
          <w:szCs w:val="28"/>
          <w:highlight w:val="none"/>
          <w:lang w:val="en-US" w:eastAsia="zh-CN"/>
        </w:rPr>
        <w:t>47800.00</w:t>
      </w:r>
      <w:r>
        <w:rPr>
          <w:rFonts w:hint="eastAsia" w:ascii="宋体" w:hAnsi="宋体" w:eastAsia="宋体" w:cs="宋体"/>
          <w:b/>
          <w:bCs/>
          <w:color w:val="auto"/>
          <w:kern w:val="0"/>
          <w:sz w:val="28"/>
          <w:szCs w:val="28"/>
          <w:highlight w:val="none"/>
        </w:rPr>
        <w:t>）</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rPr>
        <w:t>请各投标人在报价时充分考虑这一因素。</w:t>
      </w:r>
    </w:p>
    <w:p>
      <w:pPr>
        <w:keepNext w:val="0"/>
        <w:keepLines w:val="0"/>
        <w:pageBreakBefore w:val="0"/>
        <w:widowControl w:val="0"/>
        <w:kinsoku/>
        <w:wordWrap/>
        <w:overflowPunct/>
        <w:topLinePunct w:val="0"/>
        <w:autoSpaceDE/>
        <w:autoSpaceDN/>
        <w:bidi w:val="0"/>
        <w:adjustRightInd/>
        <w:snapToGrid/>
        <w:spacing w:line="430" w:lineRule="exact"/>
        <w:ind w:firstLine="562" w:firstLineChars="200"/>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4.合格的投标人</w:t>
      </w:r>
    </w:p>
    <w:p>
      <w:pPr>
        <w:keepNext w:val="0"/>
        <w:keepLines w:val="0"/>
        <w:pageBreakBefore w:val="0"/>
        <w:widowControl w:val="0"/>
        <w:kinsoku/>
        <w:wordWrap/>
        <w:overflowPunct/>
        <w:topLinePunct w:val="0"/>
        <w:autoSpaceDE/>
        <w:autoSpaceDN/>
        <w:bidi w:val="0"/>
        <w:adjustRightInd/>
        <w:snapToGrid/>
        <w:spacing w:line="43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4.1凡有能力提供本</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lang w:eastAsia="zh-CN"/>
        </w:rPr>
        <w:t>文件</w:t>
      </w:r>
      <w:r>
        <w:rPr>
          <w:rFonts w:hint="eastAsia" w:ascii="宋体" w:hAnsi="宋体" w:eastAsia="宋体" w:cs="宋体"/>
          <w:color w:val="auto"/>
          <w:kern w:val="0"/>
          <w:sz w:val="28"/>
          <w:szCs w:val="28"/>
          <w:highlight w:val="none"/>
        </w:rPr>
        <w:t>所述服务的，符合本</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lang w:eastAsia="zh-CN"/>
        </w:rPr>
        <w:t>文件</w:t>
      </w:r>
      <w:r>
        <w:rPr>
          <w:rFonts w:hint="eastAsia" w:ascii="宋体" w:hAnsi="宋体" w:eastAsia="宋体" w:cs="宋体"/>
          <w:color w:val="auto"/>
          <w:kern w:val="0"/>
          <w:sz w:val="28"/>
          <w:szCs w:val="28"/>
          <w:highlight w:val="none"/>
        </w:rPr>
        <w:t>规定资格要求的国内供货商可能成为合格的投标人。</w:t>
      </w:r>
      <w:r>
        <w:rPr>
          <w:rFonts w:hint="eastAsia" w:ascii="宋体" w:hAnsi="宋体" w:eastAsia="宋体" w:cs="宋体"/>
          <w:b/>
          <w:bCs/>
          <w:color w:val="auto"/>
          <w:kern w:val="0"/>
          <w:sz w:val="28"/>
          <w:szCs w:val="28"/>
          <w:highlight w:val="none"/>
        </w:rPr>
        <w:t>法人投标人的不能以分支机构的身份参加该项目的采购活动，只能以法人身份参加，否则投标无效；但银行、保险、石油石化、电力、电信行业除外。</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4.2投标人应遵守中国的有关法律、法规和规章的规定。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4.3一个投标人只能提交一个投标文件。如果投标人之间存在下列互为关联关系的情形之一的，不得同时参加本项目投标；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4.3.1</w:t>
      </w:r>
      <w:r>
        <w:rPr>
          <w:rFonts w:hint="eastAsia" w:ascii="宋体" w:hAnsi="宋体" w:eastAsia="宋体" w:cs="宋体"/>
          <w:color w:val="auto"/>
          <w:sz w:val="28"/>
          <w:szCs w:val="28"/>
          <w:highlight w:val="none"/>
        </w:rPr>
        <w:t>法定代表人为同一人的两个及两个以上法人</w:t>
      </w:r>
      <w:r>
        <w:rPr>
          <w:rFonts w:hint="eastAsia" w:ascii="宋体" w:hAnsi="宋体" w:eastAsia="宋体" w:cs="宋体"/>
          <w:color w:val="auto"/>
          <w:kern w:val="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4.3.2投标人相互之间存在直接控股、管理关系的。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4.4为本</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rPr>
        <w:t>项目提供整体设计、规范编制或者项目管理、监理、 检测等服务的投标人不得参加本项目。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4.5投标代理人在同一个项目中只能接受一个投标人的委托参加投标。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4.6投标人信用记录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4.6.1本次</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rPr>
        <w:t>将通过信用中国网站（</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"http://www.creditchina.gov.cn/"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0"/>
          <w:sz w:val="28"/>
          <w:szCs w:val="28"/>
          <w:highlight w:val="none"/>
        </w:rPr>
        <w:t>www.creditchina.gov.cn</w:t>
      </w:r>
      <w:r>
        <w:rPr>
          <w:rFonts w:hint="eastAsia" w:ascii="宋体" w:hAnsi="宋体" w:eastAsia="宋体" w:cs="宋体"/>
          <w:color w:val="auto"/>
          <w:kern w:val="0"/>
          <w:sz w:val="28"/>
          <w:szCs w:val="28"/>
          <w:highlight w:val="none"/>
        </w:rPr>
        <w:fldChar w:fldCharType="end"/>
      </w:r>
      <w:r>
        <w:rPr>
          <w:rFonts w:hint="eastAsia" w:ascii="宋体" w:hAnsi="宋体" w:eastAsia="宋体" w:cs="宋体"/>
          <w:color w:val="auto"/>
          <w:kern w:val="0"/>
          <w:sz w:val="28"/>
          <w:szCs w:val="28"/>
          <w:highlight w:val="none"/>
        </w:rPr>
        <w:t>）、中国政府采购网</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"http://www.ccgp.gov.cn/"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kern w:val="0"/>
          <w:sz w:val="28"/>
          <w:szCs w:val="28"/>
          <w:highlight w:val="none"/>
        </w:rPr>
        <w:t>（www.ccgp.gov.cn</w:t>
      </w:r>
      <w:r>
        <w:rPr>
          <w:rFonts w:hint="eastAsia" w:ascii="宋体" w:hAnsi="宋体" w:eastAsia="宋体" w:cs="宋体"/>
          <w:color w:val="auto"/>
          <w:kern w:val="0"/>
          <w:sz w:val="28"/>
          <w:szCs w:val="28"/>
          <w:highlight w:val="none"/>
        </w:rPr>
        <w:fldChar w:fldCharType="end"/>
      </w:r>
      <w:r>
        <w:rPr>
          <w:rFonts w:hint="eastAsia" w:ascii="宋体" w:hAnsi="宋体" w:eastAsia="宋体" w:cs="宋体"/>
          <w:color w:val="auto"/>
          <w:kern w:val="0"/>
          <w:sz w:val="28"/>
          <w:szCs w:val="28"/>
          <w:highlight w:val="none"/>
        </w:rPr>
        <w:t>）对参加本项目的投标人进行信用记录查询。</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4.6.2查询的截止时间点为开标之日止三年内。</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4.6.3投标人被列入失信被执行人、重大税收违法案件当事人名单、政府采购严重违法失信行为记录名单及其他不符合《中华人民共和国政府采购法》第二十二条规定的投标人，将拒绝其参加本项目。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4.6.4投标人不需要在投标文件中提供各自的信用信息查询记录，投标人的信用信息查询记录将由</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rPr>
        <w:t>代理机构负责查询，并将信用信息查询记录结果提交给资格评审小组审核，同时报</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rPr>
        <w:t>人存档。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4.6.5</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rPr>
        <w:t>人和</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rPr>
        <w:t>代理机构将妥善保管投标人的信用信息，仅适用于本项目，不会用于与本项目投标无关的其他事项。</w:t>
      </w:r>
    </w:p>
    <w:p>
      <w:pPr>
        <w:keepNext w:val="0"/>
        <w:keepLines w:val="0"/>
        <w:pageBreakBefore w:val="0"/>
        <w:widowControl w:val="0"/>
        <w:tabs>
          <w:tab w:val="left" w:pos="5140"/>
        </w:tabs>
        <w:kinsoku/>
        <w:wordWrap/>
        <w:overflowPunct/>
        <w:topLinePunct w:val="0"/>
        <w:autoSpaceDE/>
        <w:autoSpaceDN/>
        <w:bidi w:val="0"/>
        <w:adjustRightInd/>
        <w:snapToGrid/>
        <w:spacing w:line="460" w:lineRule="exact"/>
        <w:jc w:val="center"/>
        <w:textAlignment w:val="auto"/>
        <w:outlineLvl w:val="2"/>
        <w:rPr>
          <w:rFonts w:hint="eastAsia" w:ascii="宋体" w:hAnsi="宋体" w:eastAsia="宋体" w:cs="宋体"/>
          <w:b/>
          <w:color w:val="auto"/>
          <w:spacing w:val="3"/>
          <w:sz w:val="30"/>
          <w:szCs w:val="30"/>
          <w:highlight w:val="none"/>
          <w:lang w:eastAsia="zh-CN"/>
        </w:rPr>
      </w:pPr>
      <w:r>
        <w:rPr>
          <w:rFonts w:hint="eastAsia" w:ascii="宋体" w:hAnsi="宋体" w:eastAsia="宋体" w:cs="宋体"/>
          <w:b/>
          <w:color w:val="auto"/>
          <w:spacing w:val="3"/>
          <w:sz w:val="30"/>
          <w:szCs w:val="30"/>
          <w:highlight w:val="none"/>
        </w:rPr>
        <w:t>（二）</w:t>
      </w:r>
      <w:r>
        <w:rPr>
          <w:rFonts w:hint="eastAsia" w:ascii="宋体" w:hAnsi="宋体" w:cs="宋体"/>
          <w:b/>
          <w:color w:val="auto"/>
          <w:spacing w:val="3"/>
          <w:sz w:val="30"/>
          <w:szCs w:val="30"/>
          <w:highlight w:val="none"/>
          <w:lang w:eastAsia="zh-CN"/>
        </w:rPr>
        <w:t>招标</w:t>
      </w:r>
      <w:r>
        <w:rPr>
          <w:rFonts w:hint="eastAsia" w:ascii="宋体" w:hAnsi="宋体" w:eastAsia="宋体" w:cs="宋体"/>
          <w:b/>
          <w:color w:val="auto"/>
          <w:spacing w:val="3"/>
          <w:sz w:val="30"/>
          <w:szCs w:val="30"/>
          <w:highlight w:val="none"/>
          <w:lang w:eastAsia="zh-CN"/>
        </w:rPr>
        <w:t>文件</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5.招标事项说明</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5.1投标人应认真阅读</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lang w:eastAsia="zh-CN"/>
        </w:rPr>
        <w:t>文件</w:t>
      </w:r>
      <w:r>
        <w:rPr>
          <w:rFonts w:hint="eastAsia" w:ascii="宋体" w:hAnsi="宋体" w:eastAsia="宋体" w:cs="宋体"/>
          <w:color w:val="auto"/>
          <w:kern w:val="0"/>
          <w:sz w:val="28"/>
          <w:szCs w:val="28"/>
          <w:highlight w:val="none"/>
        </w:rPr>
        <w:t>中所有的事项、格式、条件、条款和规范等要求。如果没有按照</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lang w:eastAsia="zh-CN"/>
        </w:rPr>
        <w:t>文件</w:t>
      </w:r>
      <w:r>
        <w:rPr>
          <w:rFonts w:hint="eastAsia" w:ascii="宋体" w:hAnsi="宋体" w:eastAsia="宋体" w:cs="宋体"/>
          <w:color w:val="auto"/>
          <w:kern w:val="0"/>
          <w:sz w:val="28"/>
          <w:szCs w:val="28"/>
          <w:highlight w:val="none"/>
        </w:rPr>
        <w:t>的要求提交全部资料，或没有对</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lang w:eastAsia="zh-CN"/>
        </w:rPr>
        <w:t>文件</w:t>
      </w:r>
      <w:r>
        <w:rPr>
          <w:rFonts w:hint="eastAsia" w:ascii="宋体" w:hAnsi="宋体" w:eastAsia="宋体" w:cs="宋体"/>
          <w:color w:val="auto"/>
          <w:kern w:val="0"/>
          <w:sz w:val="28"/>
          <w:szCs w:val="28"/>
          <w:highlight w:val="none"/>
        </w:rPr>
        <w:t>做出明确响应，其风险由投标人自行承担。根据有关条款规定，其投标有可能被拒绝或被认定为无效投标。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5.2除非有特殊要求，</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lang w:eastAsia="zh-CN"/>
        </w:rPr>
        <w:t>文件</w:t>
      </w:r>
      <w:r>
        <w:rPr>
          <w:rFonts w:hint="eastAsia" w:ascii="宋体" w:hAnsi="宋体" w:eastAsia="宋体" w:cs="宋体"/>
          <w:color w:val="auto"/>
          <w:kern w:val="0"/>
          <w:sz w:val="28"/>
          <w:szCs w:val="28"/>
          <w:highlight w:val="none"/>
        </w:rPr>
        <w:t>不单独提供招标服务所在地的自然环境、气候条件、公用设施等情况，投标人被视为熟悉上述与履行合同有关的一切情况。</w:t>
      </w:r>
    </w:p>
    <w:p>
      <w:pPr>
        <w:pageBreakBefore w:val="0"/>
        <w:overflowPunct/>
        <w:bidi w:val="0"/>
        <w:spacing w:line="480" w:lineRule="exact"/>
        <w:ind w:firstLine="562" w:firstLineChars="200"/>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6.澄清与答疑</w:t>
      </w:r>
    </w:p>
    <w:p>
      <w:pPr>
        <w:pageBreakBefore w:val="0"/>
        <w:wordWrap w:val="0"/>
        <w:overflowPunct/>
        <w:topLinePunct/>
        <w:bidi w:val="0"/>
        <w:spacing w:line="48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en-US" w:eastAsia="zh-CN"/>
        </w:rPr>
        <w:t>6</w:t>
      </w:r>
      <w:r>
        <w:rPr>
          <w:rFonts w:hint="eastAsia" w:ascii="宋体" w:hAnsi="宋体" w:eastAsia="宋体" w:cs="宋体"/>
          <w:color w:val="auto"/>
          <w:kern w:val="0"/>
          <w:sz w:val="28"/>
          <w:szCs w:val="28"/>
          <w:highlight w:val="none"/>
        </w:rPr>
        <w:t>.1本项目不进行集中答疑。任何要求对</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rPr>
        <w:t>文件进行澄清和疑问的投标人，均以书面或电子邮件的方式</w:t>
      </w:r>
      <w:r>
        <w:rPr>
          <w:rFonts w:hint="eastAsia" w:ascii="宋体" w:hAnsi="宋体" w:cs="宋体"/>
          <w:color w:val="auto"/>
          <w:kern w:val="0"/>
          <w:sz w:val="28"/>
          <w:szCs w:val="28"/>
          <w:highlight w:val="none"/>
          <w:lang w:eastAsia="zh-CN"/>
        </w:rPr>
        <w:t>在</w:t>
      </w:r>
      <w:r>
        <w:rPr>
          <w:rFonts w:hint="eastAsia" w:ascii="宋体" w:hAnsi="宋体" w:eastAsia="宋体" w:cs="宋体"/>
          <w:color w:val="auto"/>
          <w:kern w:val="0"/>
          <w:sz w:val="28"/>
          <w:szCs w:val="28"/>
          <w:highlight w:val="none"/>
        </w:rPr>
        <w:t>202</w:t>
      </w:r>
      <w:r>
        <w:rPr>
          <w:rFonts w:hint="eastAsia" w:ascii="宋体" w:hAnsi="宋体" w:eastAsia="宋体" w:cs="宋体"/>
          <w:color w:val="auto"/>
          <w:kern w:val="0"/>
          <w:sz w:val="28"/>
          <w:szCs w:val="28"/>
          <w:highlight w:val="none"/>
          <w:lang w:val="en-US" w:eastAsia="zh-CN"/>
        </w:rPr>
        <w:t>4</w:t>
      </w:r>
      <w:r>
        <w:rPr>
          <w:rFonts w:hint="eastAsia" w:ascii="宋体" w:hAnsi="宋体" w:eastAsia="宋体" w:cs="宋体"/>
          <w:color w:val="auto"/>
          <w:kern w:val="0"/>
          <w:sz w:val="28"/>
          <w:szCs w:val="28"/>
          <w:highlight w:val="none"/>
        </w:rPr>
        <w:t>年</w:t>
      </w:r>
      <w:r>
        <w:rPr>
          <w:rFonts w:hint="eastAsia" w:ascii="宋体" w:hAnsi="宋体" w:cs="宋体"/>
          <w:color w:val="auto"/>
          <w:kern w:val="0"/>
          <w:sz w:val="28"/>
          <w:szCs w:val="28"/>
          <w:highlight w:val="none"/>
          <w:lang w:val="en-US" w:eastAsia="zh-CN"/>
        </w:rPr>
        <w:t>5</w:t>
      </w:r>
      <w:r>
        <w:rPr>
          <w:rFonts w:hint="eastAsia" w:ascii="宋体" w:hAnsi="宋体" w:eastAsia="宋体" w:cs="宋体"/>
          <w:color w:val="auto"/>
          <w:kern w:val="0"/>
          <w:sz w:val="28"/>
          <w:szCs w:val="28"/>
          <w:highlight w:val="none"/>
        </w:rPr>
        <w:t>月</w:t>
      </w:r>
      <w:r>
        <w:rPr>
          <w:rFonts w:hint="eastAsia" w:ascii="宋体" w:hAnsi="宋体" w:cs="宋体"/>
          <w:color w:val="auto"/>
          <w:kern w:val="0"/>
          <w:sz w:val="28"/>
          <w:szCs w:val="28"/>
          <w:highlight w:val="none"/>
          <w:lang w:val="en-US" w:eastAsia="zh-CN"/>
        </w:rPr>
        <w:t>23</w:t>
      </w:r>
      <w:r>
        <w:rPr>
          <w:rFonts w:hint="eastAsia" w:ascii="宋体" w:hAnsi="宋体" w:eastAsia="宋体" w:cs="宋体"/>
          <w:color w:val="auto"/>
          <w:kern w:val="0"/>
          <w:sz w:val="28"/>
          <w:szCs w:val="28"/>
          <w:highlight w:val="none"/>
        </w:rPr>
        <w:t>日17：30前（北京时间）提交至</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rPr>
        <w:t>代理机构，</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rPr>
        <w:t>代理机构对疑问进行汇总整理。必要时，</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rPr>
        <w:t>代理机构将组织专家进行论证。并将答疑结果公布在</w:t>
      </w:r>
      <w:r>
        <w:rPr>
          <w:rFonts w:hint="eastAsia" w:ascii="宋体" w:hAnsi="宋体" w:eastAsia="宋体" w:cs="宋体"/>
          <w:color w:val="auto"/>
          <w:kern w:val="0"/>
          <w:sz w:val="28"/>
          <w:szCs w:val="28"/>
          <w:highlight w:val="none"/>
          <w:lang w:eastAsia="zh-CN"/>
        </w:rPr>
        <w:t>中国采购与招标网、</w:t>
      </w:r>
      <w:r>
        <w:rPr>
          <w:rFonts w:hint="eastAsia" w:ascii="宋体" w:hAnsi="宋体" w:eastAsia="宋体" w:cs="宋体"/>
          <w:color w:val="auto"/>
          <w:kern w:val="0"/>
          <w:sz w:val="28"/>
          <w:szCs w:val="28"/>
          <w:highlight w:val="none"/>
        </w:rPr>
        <w:t>江西省招标投标网、赣州交通控股集团有限公司官网，各投标人应注意浏览。</w:t>
      </w:r>
    </w:p>
    <w:p>
      <w:pPr>
        <w:pageBreakBefore w:val="0"/>
        <w:wordWrap w:val="0"/>
        <w:overflowPunct/>
        <w:topLinePunct/>
        <w:bidi w:val="0"/>
        <w:spacing w:line="48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en-US" w:eastAsia="zh-CN"/>
        </w:rPr>
        <w:t>6</w:t>
      </w:r>
      <w:r>
        <w:rPr>
          <w:rFonts w:hint="eastAsia" w:ascii="宋体" w:hAnsi="宋体" w:eastAsia="宋体" w:cs="宋体"/>
          <w:color w:val="auto"/>
          <w:kern w:val="0"/>
          <w:sz w:val="28"/>
          <w:szCs w:val="28"/>
          <w:highlight w:val="none"/>
        </w:rPr>
        <w:t>.2投标人在规定的时间内未对</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rPr>
        <w:t>文件要求澄清或提出疑问的，</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rPr>
        <w:t>代理机构将视其为同意。</w:t>
      </w:r>
    </w:p>
    <w:p>
      <w:pPr>
        <w:pageBreakBefore w:val="0"/>
        <w:wordWrap w:val="0"/>
        <w:overflowPunct/>
        <w:topLinePunct/>
        <w:bidi w:val="0"/>
        <w:spacing w:line="48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en-US" w:eastAsia="zh-CN"/>
        </w:rPr>
        <w:t>6</w:t>
      </w:r>
      <w:r>
        <w:rPr>
          <w:rFonts w:hint="eastAsia" w:ascii="宋体" w:hAnsi="宋体" w:eastAsia="宋体" w:cs="宋体"/>
          <w:color w:val="auto"/>
          <w:kern w:val="0"/>
          <w:sz w:val="28"/>
          <w:szCs w:val="28"/>
          <w:highlight w:val="none"/>
        </w:rPr>
        <w:t>.3投标人有义务在</w:t>
      </w:r>
      <w:r>
        <w:rPr>
          <w:rFonts w:hint="eastAsia" w:ascii="宋体" w:hAnsi="宋体" w:cs="宋体"/>
          <w:color w:val="auto"/>
          <w:kern w:val="0"/>
          <w:sz w:val="28"/>
          <w:szCs w:val="28"/>
          <w:highlight w:val="none"/>
          <w:lang w:eastAsia="zh-CN"/>
        </w:rPr>
        <w:t>采购活动</w:t>
      </w:r>
      <w:r>
        <w:rPr>
          <w:rFonts w:hint="eastAsia" w:ascii="宋体" w:hAnsi="宋体" w:eastAsia="宋体" w:cs="宋体"/>
          <w:color w:val="auto"/>
          <w:kern w:val="0"/>
          <w:sz w:val="28"/>
          <w:szCs w:val="28"/>
          <w:highlight w:val="none"/>
        </w:rPr>
        <w:t>期间浏览</w:t>
      </w:r>
      <w:r>
        <w:rPr>
          <w:rFonts w:hint="eastAsia" w:ascii="宋体" w:hAnsi="宋体" w:eastAsia="宋体" w:cs="宋体"/>
          <w:color w:val="auto"/>
          <w:kern w:val="0"/>
          <w:sz w:val="28"/>
          <w:szCs w:val="28"/>
          <w:highlight w:val="none"/>
          <w:lang w:eastAsia="zh-CN"/>
        </w:rPr>
        <w:t>中国采购与招标网、</w:t>
      </w:r>
      <w:r>
        <w:rPr>
          <w:rFonts w:hint="eastAsia" w:ascii="宋体" w:hAnsi="宋体" w:eastAsia="宋体" w:cs="宋体"/>
          <w:color w:val="auto"/>
          <w:kern w:val="0"/>
          <w:sz w:val="28"/>
          <w:szCs w:val="28"/>
          <w:highlight w:val="none"/>
        </w:rPr>
        <w:t>江西省招标投标网、赣州交通控股集团有限公司官网，</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rPr>
        <w:t>代理机构在</w:t>
      </w:r>
      <w:r>
        <w:rPr>
          <w:rFonts w:hint="eastAsia" w:ascii="宋体" w:hAnsi="宋体" w:eastAsia="宋体" w:cs="宋体"/>
          <w:color w:val="auto"/>
          <w:kern w:val="0"/>
          <w:sz w:val="28"/>
          <w:szCs w:val="28"/>
          <w:highlight w:val="none"/>
          <w:lang w:eastAsia="zh-CN"/>
        </w:rPr>
        <w:t>中国采购与招标网、</w:t>
      </w:r>
      <w:r>
        <w:rPr>
          <w:rFonts w:hint="eastAsia" w:ascii="宋体" w:hAnsi="宋体" w:eastAsia="宋体" w:cs="宋体"/>
          <w:color w:val="auto"/>
          <w:kern w:val="0"/>
          <w:sz w:val="28"/>
          <w:szCs w:val="28"/>
          <w:highlight w:val="none"/>
        </w:rPr>
        <w:t>江西省招标投标网、赣州交通控股集团有限公司官网上公布的与本次招标项目有关的信息视为已送达各投标人。</w:t>
      </w:r>
    </w:p>
    <w:p>
      <w:pPr>
        <w:pageBreakBefore w:val="0"/>
        <w:overflowPunct/>
        <w:bidi w:val="0"/>
        <w:spacing w:line="480" w:lineRule="exact"/>
        <w:ind w:firstLine="562" w:firstLineChars="200"/>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7.</w:t>
      </w:r>
      <w:r>
        <w:rPr>
          <w:rFonts w:hint="eastAsia" w:ascii="宋体" w:hAnsi="宋体" w:cs="宋体"/>
          <w:b/>
          <w:bCs/>
          <w:color w:val="auto"/>
          <w:kern w:val="0"/>
          <w:sz w:val="28"/>
          <w:szCs w:val="28"/>
          <w:highlight w:val="none"/>
          <w:lang w:eastAsia="zh-CN"/>
        </w:rPr>
        <w:t>招标</w:t>
      </w:r>
      <w:r>
        <w:rPr>
          <w:rFonts w:hint="eastAsia" w:ascii="宋体" w:hAnsi="宋体" w:eastAsia="宋体" w:cs="宋体"/>
          <w:b/>
          <w:bCs/>
          <w:color w:val="auto"/>
          <w:kern w:val="0"/>
          <w:sz w:val="28"/>
          <w:szCs w:val="28"/>
          <w:highlight w:val="none"/>
          <w:lang w:eastAsia="zh-CN"/>
        </w:rPr>
        <w:t>文件</w:t>
      </w:r>
      <w:r>
        <w:rPr>
          <w:rFonts w:hint="eastAsia" w:ascii="宋体" w:hAnsi="宋体" w:eastAsia="宋体" w:cs="宋体"/>
          <w:b/>
          <w:bCs/>
          <w:color w:val="auto"/>
          <w:kern w:val="0"/>
          <w:sz w:val="28"/>
          <w:szCs w:val="28"/>
          <w:highlight w:val="none"/>
        </w:rPr>
        <w:t>的修改</w:t>
      </w:r>
    </w:p>
    <w:p>
      <w:pPr>
        <w:pageBreakBefore w:val="0"/>
        <w:overflowPunct/>
        <w:bidi w:val="0"/>
        <w:spacing w:line="48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7.1在法律规定期限内，无论出于何种原因，</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rPr>
        <w:t>代理机构均可主动地或在解答投标人提出的澄清问题时，以</w:t>
      </w:r>
      <w:r>
        <w:rPr>
          <w:rFonts w:hint="eastAsia" w:ascii="宋体" w:hAnsi="宋体" w:eastAsia="宋体" w:cs="宋体"/>
          <w:color w:val="auto"/>
          <w:kern w:val="0"/>
          <w:sz w:val="28"/>
          <w:szCs w:val="28"/>
          <w:highlight w:val="none"/>
          <w:lang w:eastAsia="zh-CN"/>
        </w:rPr>
        <w:t>补遗书</w:t>
      </w:r>
      <w:r>
        <w:rPr>
          <w:rFonts w:hint="eastAsia" w:ascii="宋体" w:hAnsi="宋体" w:eastAsia="宋体" w:cs="宋体"/>
          <w:color w:val="auto"/>
          <w:kern w:val="0"/>
          <w:sz w:val="28"/>
          <w:szCs w:val="28"/>
          <w:highlight w:val="none"/>
        </w:rPr>
        <w:t>公告的方式对</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lang w:eastAsia="zh-CN"/>
        </w:rPr>
        <w:t>文件</w:t>
      </w:r>
      <w:r>
        <w:rPr>
          <w:rFonts w:hint="eastAsia" w:ascii="宋体" w:hAnsi="宋体" w:eastAsia="宋体" w:cs="宋体"/>
          <w:color w:val="auto"/>
          <w:kern w:val="0"/>
          <w:sz w:val="28"/>
          <w:szCs w:val="28"/>
          <w:highlight w:val="none"/>
        </w:rPr>
        <w:t>进行修改。</w:t>
      </w:r>
    </w:p>
    <w:p>
      <w:pPr>
        <w:pageBreakBefore w:val="0"/>
        <w:overflowPunct/>
        <w:bidi w:val="0"/>
        <w:spacing w:line="48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7.2</w:t>
      </w:r>
      <w:r>
        <w:rPr>
          <w:rFonts w:hint="eastAsia" w:ascii="宋体" w:hAnsi="宋体" w:eastAsia="宋体" w:cs="宋体"/>
          <w:color w:val="auto"/>
          <w:kern w:val="0"/>
          <w:sz w:val="28"/>
          <w:szCs w:val="28"/>
          <w:highlight w:val="none"/>
          <w:lang w:eastAsia="zh-CN"/>
        </w:rPr>
        <w:t>补遗书</w:t>
      </w:r>
      <w:r>
        <w:rPr>
          <w:rFonts w:hint="eastAsia" w:ascii="宋体" w:hAnsi="宋体" w:eastAsia="宋体" w:cs="宋体"/>
          <w:color w:val="auto"/>
          <w:kern w:val="0"/>
          <w:sz w:val="28"/>
          <w:szCs w:val="28"/>
          <w:highlight w:val="none"/>
        </w:rPr>
        <w:t>公告将</w:t>
      </w:r>
      <w:r>
        <w:rPr>
          <w:rFonts w:hint="eastAsia" w:ascii="宋体" w:hAnsi="宋体" w:eastAsia="宋体" w:cs="宋体"/>
          <w:color w:val="auto"/>
          <w:kern w:val="0"/>
          <w:sz w:val="28"/>
          <w:szCs w:val="28"/>
          <w:highlight w:val="none"/>
          <w:lang w:eastAsia="zh-CN"/>
        </w:rPr>
        <w:t>于</w:t>
      </w:r>
      <w:r>
        <w:rPr>
          <w:rFonts w:hint="eastAsia" w:ascii="宋体" w:hAnsi="宋体" w:eastAsia="宋体" w:cs="宋体"/>
          <w:color w:val="auto"/>
          <w:kern w:val="0"/>
          <w:sz w:val="28"/>
          <w:szCs w:val="28"/>
          <w:highlight w:val="none"/>
        </w:rPr>
        <w:t>202</w:t>
      </w:r>
      <w:r>
        <w:rPr>
          <w:rFonts w:hint="eastAsia" w:ascii="宋体" w:hAnsi="宋体" w:eastAsia="宋体" w:cs="宋体"/>
          <w:color w:val="auto"/>
          <w:kern w:val="0"/>
          <w:sz w:val="28"/>
          <w:szCs w:val="28"/>
          <w:highlight w:val="none"/>
          <w:lang w:val="en-US" w:eastAsia="zh-CN"/>
        </w:rPr>
        <w:t>4</w:t>
      </w:r>
      <w:r>
        <w:rPr>
          <w:rFonts w:hint="eastAsia" w:ascii="宋体" w:hAnsi="宋体" w:eastAsia="宋体" w:cs="宋体"/>
          <w:color w:val="auto"/>
          <w:kern w:val="0"/>
          <w:sz w:val="28"/>
          <w:szCs w:val="28"/>
          <w:highlight w:val="none"/>
        </w:rPr>
        <w:t>年</w:t>
      </w:r>
      <w:r>
        <w:rPr>
          <w:rFonts w:hint="eastAsia" w:ascii="宋体" w:hAnsi="宋体" w:cs="宋体"/>
          <w:color w:val="auto"/>
          <w:kern w:val="0"/>
          <w:sz w:val="28"/>
          <w:szCs w:val="28"/>
          <w:highlight w:val="none"/>
          <w:lang w:val="en-US" w:eastAsia="zh-CN"/>
        </w:rPr>
        <w:t>5</w:t>
      </w:r>
      <w:r>
        <w:rPr>
          <w:rFonts w:hint="eastAsia" w:ascii="宋体" w:hAnsi="宋体" w:eastAsia="宋体" w:cs="宋体"/>
          <w:color w:val="auto"/>
          <w:kern w:val="0"/>
          <w:sz w:val="28"/>
          <w:szCs w:val="28"/>
          <w:highlight w:val="none"/>
        </w:rPr>
        <w:t>月</w:t>
      </w:r>
      <w:r>
        <w:rPr>
          <w:rFonts w:hint="eastAsia" w:ascii="宋体" w:hAnsi="宋体" w:cs="宋体"/>
          <w:color w:val="auto"/>
          <w:kern w:val="0"/>
          <w:sz w:val="28"/>
          <w:szCs w:val="28"/>
          <w:highlight w:val="none"/>
          <w:lang w:val="en-US" w:eastAsia="zh-CN"/>
        </w:rPr>
        <w:t>27</w:t>
      </w:r>
      <w:r>
        <w:rPr>
          <w:rFonts w:hint="eastAsia" w:ascii="宋体" w:hAnsi="宋体" w:eastAsia="宋体" w:cs="宋体"/>
          <w:color w:val="auto"/>
          <w:kern w:val="0"/>
          <w:sz w:val="28"/>
          <w:szCs w:val="28"/>
          <w:highlight w:val="none"/>
        </w:rPr>
        <w:t>日17：30前（北京时间）在</w:t>
      </w:r>
      <w:r>
        <w:rPr>
          <w:rFonts w:hint="eastAsia" w:ascii="宋体" w:hAnsi="宋体" w:eastAsia="宋体" w:cs="宋体"/>
          <w:color w:val="auto"/>
          <w:kern w:val="0"/>
          <w:sz w:val="28"/>
          <w:szCs w:val="28"/>
          <w:highlight w:val="none"/>
          <w:lang w:eastAsia="zh-CN"/>
        </w:rPr>
        <w:t>中国采购与招标网、</w:t>
      </w:r>
      <w:r>
        <w:rPr>
          <w:rFonts w:hint="eastAsia" w:ascii="宋体" w:hAnsi="宋体" w:eastAsia="宋体" w:cs="宋体"/>
          <w:color w:val="auto"/>
          <w:kern w:val="0"/>
          <w:sz w:val="28"/>
          <w:szCs w:val="28"/>
          <w:highlight w:val="none"/>
        </w:rPr>
        <w:t>江西省招标投标网、赣州交通控股集团有限公司官网上公布。投标人有义务在</w:t>
      </w:r>
      <w:r>
        <w:rPr>
          <w:rFonts w:hint="eastAsia" w:ascii="宋体" w:hAnsi="宋体" w:cs="宋体"/>
          <w:color w:val="auto"/>
          <w:kern w:val="0"/>
          <w:sz w:val="28"/>
          <w:szCs w:val="28"/>
          <w:highlight w:val="none"/>
          <w:lang w:eastAsia="zh-CN"/>
        </w:rPr>
        <w:t>采购活动</w:t>
      </w:r>
      <w:r>
        <w:rPr>
          <w:rFonts w:hint="eastAsia" w:ascii="宋体" w:hAnsi="宋体" w:eastAsia="宋体" w:cs="宋体"/>
          <w:color w:val="auto"/>
          <w:kern w:val="0"/>
          <w:sz w:val="28"/>
          <w:szCs w:val="28"/>
          <w:highlight w:val="none"/>
        </w:rPr>
        <w:t>期间浏览相关网站，</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rPr>
        <w:t>代理机构在网上公布的与本次招标项目有关的信息视为已送达各投标人。修改后的内容是</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lang w:eastAsia="zh-CN"/>
        </w:rPr>
        <w:t>文件</w:t>
      </w:r>
      <w:r>
        <w:rPr>
          <w:rFonts w:hint="eastAsia" w:ascii="宋体" w:hAnsi="宋体" w:eastAsia="宋体" w:cs="宋体"/>
          <w:color w:val="auto"/>
          <w:kern w:val="0"/>
          <w:sz w:val="28"/>
          <w:szCs w:val="28"/>
          <w:highlight w:val="none"/>
        </w:rPr>
        <w:t>的组成部分，将在指定网站公告所有已获取</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lang w:eastAsia="zh-CN"/>
        </w:rPr>
        <w:t>文件</w:t>
      </w:r>
      <w:r>
        <w:rPr>
          <w:rFonts w:hint="eastAsia" w:ascii="宋体" w:hAnsi="宋体" w:eastAsia="宋体" w:cs="宋体"/>
          <w:color w:val="auto"/>
          <w:kern w:val="0"/>
          <w:sz w:val="28"/>
          <w:szCs w:val="28"/>
          <w:highlight w:val="none"/>
        </w:rPr>
        <w:t>的潜在投标人，并对潜在投标人具有约束力。</w:t>
      </w:r>
    </w:p>
    <w:p>
      <w:pPr>
        <w:pageBreakBefore w:val="0"/>
        <w:overflowPunct/>
        <w:bidi w:val="0"/>
        <w:spacing w:line="480" w:lineRule="exact"/>
        <w:jc w:val="center"/>
        <w:outlineLvl w:val="2"/>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（三）投标文件的编制</w:t>
      </w:r>
    </w:p>
    <w:p>
      <w:pPr>
        <w:pageBreakBefore w:val="0"/>
        <w:overflowPunct/>
        <w:bidi w:val="0"/>
        <w:spacing w:line="480" w:lineRule="exact"/>
        <w:ind w:firstLine="562" w:firstLineChars="200"/>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8.投标语言及度量衡单位</w:t>
      </w:r>
    </w:p>
    <w:p>
      <w:pPr>
        <w:pageBreakBefore w:val="0"/>
        <w:overflowPunct/>
        <w:bidi w:val="0"/>
        <w:spacing w:line="48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8.1投标人的投标文件以及投标人就投标的所有来往函中均应使用中文。</w:t>
      </w:r>
    </w:p>
    <w:p>
      <w:pPr>
        <w:pageBreakBefore w:val="0"/>
        <w:overflowPunct/>
        <w:bidi w:val="0"/>
        <w:spacing w:line="48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8.2投标文件中所使用的计量单位，除投标文件中有特殊规定外，一律使用法定计量单位。</w:t>
      </w:r>
    </w:p>
    <w:p>
      <w:pPr>
        <w:pageBreakBefore w:val="0"/>
        <w:overflowPunct/>
        <w:bidi w:val="0"/>
        <w:spacing w:line="480" w:lineRule="exact"/>
        <w:ind w:firstLine="562" w:firstLineChars="200"/>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9.投标文件的编制</w:t>
      </w:r>
    </w:p>
    <w:p>
      <w:pPr>
        <w:pStyle w:val="10"/>
        <w:pageBreakBefore w:val="0"/>
        <w:overflowPunct/>
        <w:bidi w:val="0"/>
        <w:adjustRightInd w:val="0"/>
        <w:snapToGrid w:val="0"/>
        <w:spacing w:line="480" w:lineRule="exact"/>
        <w:ind w:firstLine="560" w:firstLineChars="200"/>
        <w:jc w:val="left"/>
        <w:rPr>
          <w:rFonts w:hint="eastAsia" w:ascii="宋体" w:hAnsi="宋体" w:eastAsia="宋体" w:cs="宋体"/>
          <w:b/>
          <w:bCs/>
          <w:color w:val="auto"/>
          <w:sz w:val="28"/>
          <w:szCs w:val="28"/>
          <w:highlight w:val="none"/>
        </w:rPr>
      </w:pPr>
      <w:r>
        <w:rPr>
          <w:rFonts w:hint="eastAsia" w:ascii="宋体" w:hAnsi="宋体" w:eastAsia="宋体" w:cs="宋体"/>
          <w:color w:val="auto"/>
          <w:kern w:val="0"/>
          <w:sz w:val="28"/>
          <w:szCs w:val="28"/>
          <w:highlight w:val="none"/>
        </w:rPr>
        <w:t>9.1</w:t>
      </w:r>
      <w:r>
        <w:rPr>
          <w:rFonts w:hint="eastAsia" w:ascii="宋体" w:hAnsi="宋体" w:eastAsia="宋体" w:cs="宋体"/>
          <w:color w:val="auto"/>
          <w:sz w:val="28"/>
          <w:szCs w:val="28"/>
          <w:highlight w:val="none"/>
        </w:rPr>
        <w:t>投标人对投标文件的编制应按要求</w:t>
      </w:r>
      <w:r>
        <w:rPr>
          <w:rFonts w:hint="eastAsia" w:ascii="宋体" w:hAnsi="宋体" w:eastAsia="宋体" w:cs="宋体"/>
          <w:b/>
          <w:bCs/>
          <w:color w:val="auto"/>
          <w:sz w:val="28"/>
          <w:szCs w:val="28"/>
          <w:highlight w:val="none"/>
        </w:rPr>
        <w:t>装订成册和封装。</w:t>
      </w:r>
    </w:p>
    <w:p>
      <w:pPr>
        <w:pageBreakBefore w:val="0"/>
        <w:overflowPunct/>
        <w:bidi w:val="0"/>
        <w:spacing w:line="48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9.2投标人应认真阅读并充分理解本文件的全部内容（包括所有的补充、更正内容），承诺并履行本文件中各项条款规定及要求。</w:t>
      </w:r>
    </w:p>
    <w:p>
      <w:pPr>
        <w:pStyle w:val="10"/>
        <w:pageBreakBefore w:val="0"/>
        <w:overflowPunct/>
        <w:bidi w:val="0"/>
        <w:adjustRightInd w:val="0"/>
        <w:snapToGrid w:val="0"/>
        <w:spacing w:line="48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9.3投标文件必须按本文件的全部内容，包括所有的</w:t>
      </w:r>
      <w:r>
        <w:rPr>
          <w:rFonts w:hint="eastAsia" w:ascii="宋体" w:hAnsi="宋体" w:eastAsia="宋体" w:cs="宋体"/>
          <w:color w:val="auto"/>
          <w:kern w:val="0"/>
          <w:sz w:val="28"/>
          <w:szCs w:val="28"/>
          <w:highlight w:val="none"/>
          <w:lang w:eastAsia="zh-CN"/>
        </w:rPr>
        <w:t>补遗书</w:t>
      </w:r>
      <w:r>
        <w:rPr>
          <w:rFonts w:hint="eastAsia" w:ascii="宋体" w:hAnsi="宋体" w:eastAsia="宋体" w:cs="宋体"/>
          <w:color w:val="auto"/>
          <w:kern w:val="0"/>
          <w:sz w:val="28"/>
          <w:szCs w:val="28"/>
          <w:highlight w:val="none"/>
        </w:rPr>
        <w:t>公告及答疑进行编制。投标人提供的投标文件不完整，导致的结果和责任由投标人承担。</w:t>
      </w:r>
    </w:p>
    <w:p>
      <w:pPr>
        <w:pStyle w:val="10"/>
        <w:pageBreakBefore w:val="0"/>
        <w:overflowPunct/>
        <w:bidi w:val="0"/>
        <w:adjustRightInd w:val="0"/>
        <w:snapToGrid w:val="0"/>
        <w:spacing w:line="48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en-US" w:eastAsia="zh-CN"/>
        </w:rPr>
        <w:t>9.4投标人若为联合体的，则由联合体牵头人报名并递交投标文件，</w:t>
      </w:r>
      <w:r>
        <w:rPr>
          <w:rFonts w:hint="eastAsia" w:ascii="宋体" w:hAnsi="宋体" w:eastAsia="宋体" w:cs="宋体"/>
          <w:b/>
          <w:bCs/>
          <w:color w:val="auto"/>
          <w:kern w:val="0"/>
          <w:sz w:val="28"/>
          <w:szCs w:val="28"/>
          <w:highlight w:val="none"/>
          <w:lang w:val="en-US" w:eastAsia="zh-CN"/>
        </w:rPr>
        <w:t>除联合体协议书需联合体各方盖章，其他资料只需牵头单位盖章即可。</w:t>
      </w:r>
    </w:p>
    <w:p>
      <w:pPr>
        <w:pageBreakBefore w:val="0"/>
        <w:overflowPunct/>
        <w:bidi w:val="0"/>
        <w:spacing w:line="480" w:lineRule="exact"/>
        <w:ind w:firstLine="562" w:firstLineChars="200"/>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10.投标文件组成</w:t>
      </w:r>
    </w:p>
    <w:p>
      <w:pPr>
        <w:pageBreakBefore w:val="0"/>
        <w:overflowPunct/>
        <w:bidi w:val="0"/>
        <w:spacing w:line="48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10.1投标文件统一格式应包括但不限于以下内容：</w:t>
      </w:r>
    </w:p>
    <w:p>
      <w:pPr>
        <w:pageBreakBefore w:val="0"/>
        <w:overflowPunct/>
        <w:bidi w:val="0"/>
        <w:spacing w:line="48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10.1.1投标函</w:t>
      </w:r>
    </w:p>
    <w:p>
      <w:pPr>
        <w:pageBreakBefore w:val="0"/>
        <w:overflowPunct/>
        <w:bidi w:val="0"/>
        <w:spacing w:line="480" w:lineRule="exact"/>
        <w:ind w:firstLine="560" w:firstLineChars="200"/>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10.1.2开标一览表</w:t>
      </w:r>
      <w:r>
        <w:rPr>
          <w:rFonts w:hint="eastAsia" w:ascii="宋体" w:hAnsi="宋体" w:eastAsia="宋体" w:cs="宋体"/>
          <w:color w:val="auto"/>
          <w:kern w:val="0"/>
          <w:sz w:val="28"/>
          <w:szCs w:val="28"/>
          <w:highlight w:val="none"/>
          <w:lang w:eastAsia="zh-CN"/>
        </w:rPr>
        <w:t>明细</w:t>
      </w:r>
    </w:p>
    <w:p>
      <w:pPr>
        <w:pageBreakBefore w:val="0"/>
        <w:overflowPunct/>
        <w:bidi w:val="0"/>
        <w:spacing w:line="48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10.1.3服务要求响应/偏离表</w:t>
      </w:r>
    </w:p>
    <w:p>
      <w:pPr>
        <w:pageBreakBefore w:val="0"/>
        <w:overflowPunct/>
        <w:bidi w:val="0"/>
        <w:spacing w:line="48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10.1.4商务条款响应∕偏离表</w:t>
      </w:r>
    </w:p>
    <w:p>
      <w:pPr>
        <w:pageBreakBefore w:val="0"/>
        <w:overflowPunct/>
        <w:bidi w:val="0"/>
        <w:spacing w:line="48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10.1.5拟投入本项目的服务人员一览表</w:t>
      </w:r>
    </w:p>
    <w:p>
      <w:pPr>
        <w:pageBreakBefore w:val="0"/>
        <w:overflowPunct/>
        <w:bidi w:val="0"/>
        <w:spacing w:line="48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10.1.6技术文件</w:t>
      </w:r>
    </w:p>
    <w:p>
      <w:pPr>
        <w:pageBreakBefore w:val="0"/>
        <w:overflowPunct/>
        <w:bidi w:val="0"/>
        <w:spacing w:line="48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10.1.7资格证明文件</w:t>
      </w:r>
    </w:p>
    <w:p>
      <w:pPr>
        <w:pageBreakBefore w:val="0"/>
        <w:overflowPunct/>
        <w:bidi w:val="0"/>
        <w:spacing w:line="48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10.1.8投标人认为需提供的相关资料和</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lang w:eastAsia="zh-CN"/>
        </w:rPr>
        <w:t>文件</w:t>
      </w:r>
      <w:r>
        <w:rPr>
          <w:rFonts w:hint="eastAsia" w:ascii="宋体" w:hAnsi="宋体" w:eastAsia="宋体" w:cs="宋体"/>
          <w:color w:val="auto"/>
          <w:kern w:val="0"/>
          <w:sz w:val="28"/>
          <w:szCs w:val="28"/>
          <w:highlight w:val="none"/>
        </w:rPr>
        <w:t>要求提供的其他资料</w:t>
      </w:r>
    </w:p>
    <w:p>
      <w:pPr>
        <w:pageBreakBefore w:val="0"/>
        <w:overflowPunct/>
        <w:bidi w:val="0"/>
        <w:spacing w:line="48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10.2投标文件应使用</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lang w:eastAsia="zh-CN"/>
        </w:rPr>
        <w:t>文件</w:t>
      </w:r>
      <w:r>
        <w:rPr>
          <w:rFonts w:hint="eastAsia" w:ascii="宋体" w:hAnsi="宋体" w:eastAsia="宋体" w:cs="宋体"/>
          <w:color w:val="auto"/>
          <w:kern w:val="0"/>
          <w:sz w:val="28"/>
          <w:szCs w:val="28"/>
          <w:highlight w:val="none"/>
        </w:rPr>
        <w:t>提供的格式，且可以按同样格式扩展。</w:t>
      </w:r>
    </w:p>
    <w:p>
      <w:pPr>
        <w:pageBreakBefore w:val="0"/>
        <w:overflowPunct/>
        <w:bidi w:val="0"/>
        <w:spacing w:line="480" w:lineRule="exact"/>
        <w:ind w:firstLine="562" w:firstLineChars="200"/>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11.报价</w:t>
      </w:r>
    </w:p>
    <w:p>
      <w:pPr>
        <w:pageBreakBefore w:val="0"/>
        <w:overflowPunct/>
        <w:bidi w:val="0"/>
        <w:spacing w:line="48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11</w:t>
      </w:r>
      <w:r>
        <w:rPr>
          <w:rFonts w:hint="eastAsia" w:ascii="宋体" w:hAnsi="宋体" w:eastAsia="宋体" w:cs="宋体"/>
          <w:color w:val="auto"/>
          <w:sz w:val="28"/>
          <w:szCs w:val="28"/>
          <w:highlight w:val="none"/>
        </w:rPr>
        <w:t>.1投标文件中的价格</w:t>
      </w:r>
      <w:r>
        <w:rPr>
          <w:rFonts w:hint="eastAsia" w:ascii="宋体" w:hAnsi="宋体" w:eastAsia="宋体" w:cs="宋体"/>
          <w:b/>
          <w:bCs/>
          <w:color w:val="auto"/>
          <w:sz w:val="28"/>
          <w:szCs w:val="28"/>
          <w:highlight w:val="none"/>
        </w:rPr>
        <w:t>均以</w:t>
      </w:r>
      <w:r>
        <w:rPr>
          <w:rFonts w:hint="eastAsia" w:ascii="宋体" w:hAnsi="宋体" w:eastAsia="宋体" w:cs="宋体"/>
          <w:b/>
          <w:bCs/>
          <w:color w:val="auto"/>
          <w:sz w:val="28"/>
          <w:szCs w:val="28"/>
          <w:highlight w:val="none"/>
          <w:lang w:val="en-US" w:eastAsia="zh-CN"/>
        </w:rPr>
        <w:t>费率</w:t>
      </w:r>
      <w:r>
        <w:rPr>
          <w:rFonts w:hint="eastAsia" w:ascii="宋体" w:hAnsi="宋体" w:eastAsia="宋体" w:cs="宋体"/>
          <w:b/>
          <w:bCs/>
          <w:color w:val="auto"/>
          <w:sz w:val="28"/>
          <w:szCs w:val="28"/>
          <w:highlight w:val="none"/>
        </w:rPr>
        <w:t>报价</w:t>
      </w:r>
      <w:r>
        <w:rPr>
          <w:rFonts w:hint="eastAsia" w:ascii="宋体" w:hAnsi="宋体" w:eastAsia="宋体" w:cs="宋体"/>
          <w:color w:val="auto"/>
          <w:sz w:val="28"/>
          <w:szCs w:val="28"/>
          <w:highlight w:val="none"/>
        </w:rPr>
        <w:t>。投标报价为一次性不得更改的最终报价，投标人提供两个以上投标报价，或者在投标文件中提供一个报价，但同时提供两个以上投标方案的，视为提供备选方案投标无效。</w:t>
      </w:r>
    </w:p>
    <w:p>
      <w:pPr>
        <w:pageBreakBefore w:val="0"/>
        <w:overflowPunct/>
        <w:bidi w:val="0"/>
        <w:spacing w:line="48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11</w:t>
      </w:r>
      <w:r>
        <w:rPr>
          <w:rFonts w:hint="eastAsia" w:ascii="宋体" w:hAnsi="宋体" w:eastAsia="宋体" w:cs="宋体"/>
          <w:color w:val="auto"/>
          <w:sz w:val="28"/>
          <w:szCs w:val="28"/>
          <w:highlight w:val="none"/>
        </w:rPr>
        <w:t>.2投标人的投标报价应包括国家规定的增值税税金，增值税税金按一般计税方法计算，投标人应充分了解该项目的总体情况以及影响投标报价的其他要素。投标人应按照“采购项目需求”规定的采购内容等进行报价。投标报价包含按要求完成所有采购内容全部工作等的一切费用，最终报价为中标价，投标人不得再要求追加任何费用。并按《开标一览表明细》确定的格式报出</w:t>
      </w:r>
      <w:r>
        <w:rPr>
          <w:rFonts w:hint="eastAsia" w:ascii="宋体" w:hAnsi="宋体" w:eastAsia="宋体" w:cs="宋体"/>
          <w:b/>
          <w:bCs/>
          <w:color w:val="auto"/>
          <w:sz w:val="28"/>
          <w:szCs w:val="28"/>
          <w:highlight w:val="none"/>
        </w:rPr>
        <w:t>投标总价（</w:t>
      </w:r>
      <w:r>
        <w:rPr>
          <w:rFonts w:hint="eastAsia" w:ascii="宋体" w:hAnsi="宋体" w:eastAsia="宋体" w:cs="宋体"/>
          <w:b/>
          <w:bCs/>
          <w:color w:val="auto"/>
          <w:sz w:val="28"/>
          <w:szCs w:val="28"/>
          <w:highlight w:val="none"/>
          <w:lang w:eastAsia="zh-CN"/>
        </w:rPr>
        <w:t>发行费率</w:t>
      </w:r>
      <w:r>
        <w:rPr>
          <w:rFonts w:hint="eastAsia" w:ascii="宋体" w:hAnsi="宋体" w:eastAsia="宋体" w:cs="宋体"/>
          <w:b/>
          <w:bCs/>
          <w:color w:val="auto"/>
          <w:sz w:val="28"/>
          <w:szCs w:val="28"/>
          <w:highlight w:val="none"/>
        </w:rPr>
        <w:t>）</w:t>
      </w:r>
      <w:r>
        <w:rPr>
          <w:rFonts w:hint="eastAsia" w:ascii="宋体" w:hAnsi="宋体" w:eastAsia="宋体" w:cs="宋体"/>
          <w:color w:val="auto"/>
          <w:sz w:val="28"/>
          <w:szCs w:val="28"/>
          <w:highlight w:val="none"/>
        </w:rPr>
        <w:t>。投标总价中不得包含</w:t>
      </w:r>
      <w:r>
        <w:rPr>
          <w:rFonts w:hint="eastAsia" w:ascii="宋体" w:hAnsi="宋体" w:cs="宋体"/>
          <w:color w:val="auto"/>
          <w:sz w:val="28"/>
          <w:szCs w:val="28"/>
          <w:highlight w:val="none"/>
          <w:lang w:eastAsia="zh-CN"/>
        </w:rPr>
        <w:t>招标</w:t>
      </w:r>
      <w:r>
        <w:rPr>
          <w:rFonts w:hint="eastAsia" w:ascii="宋体" w:hAnsi="宋体" w:eastAsia="宋体" w:cs="宋体"/>
          <w:color w:val="auto"/>
          <w:sz w:val="28"/>
          <w:szCs w:val="28"/>
          <w:highlight w:val="none"/>
        </w:rPr>
        <w:t>文件要求以外的内容，否则，在评标时不予核减。投标单价中也不得缺漏</w:t>
      </w:r>
      <w:r>
        <w:rPr>
          <w:rFonts w:hint="eastAsia" w:ascii="宋体" w:hAnsi="宋体" w:cs="宋体"/>
          <w:color w:val="auto"/>
          <w:sz w:val="28"/>
          <w:szCs w:val="28"/>
          <w:highlight w:val="none"/>
          <w:lang w:eastAsia="zh-CN"/>
        </w:rPr>
        <w:t>招标</w:t>
      </w:r>
      <w:r>
        <w:rPr>
          <w:rFonts w:hint="eastAsia" w:ascii="宋体" w:hAnsi="宋体" w:eastAsia="宋体" w:cs="宋体"/>
          <w:color w:val="auto"/>
          <w:sz w:val="28"/>
          <w:szCs w:val="28"/>
          <w:highlight w:val="none"/>
        </w:rPr>
        <w:t>文件所要求的内容。否则，其投标将被视为无效投标</w:t>
      </w:r>
      <w:r>
        <w:rPr>
          <w:rFonts w:hint="eastAsia" w:ascii="宋体" w:hAnsi="宋体" w:eastAsia="宋体" w:cs="宋体"/>
          <w:color w:val="auto"/>
          <w:kern w:val="0"/>
          <w:sz w:val="28"/>
          <w:szCs w:val="28"/>
          <w:highlight w:val="none"/>
        </w:rPr>
        <w:t>。</w:t>
      </w:r>
    </w:p>
    <w:p>
      <w:pPr>
        <w:pStyle w:val="10"/>
        <w:pageBreakBefore w:val="0"/>
        <w:overflowPunct/>
        <w:bidi w:val="0"/>
        <w:adjustRightInd w:val="0"/>
        <w:snapToGrid w:val="0"/>
        <w:spacing w:line="48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11.</w:t>
      </w:r>
      <w:r>
        <w:rPr>
          <w:rFonts w:hint="eastAsia" w:ascii="宋体" w:hAnsi="宋体" w:eastAsia="宋体" w:cs="宋体"/>
          <w:color w:val="auto"/>
          <w:sz w:val="28"/>
          <w:szCs w:val="28"/>
          <w:highlight w:val="none"/>
        </w:rPr>
        <w:t>3投标人的报价须包含与本项目有关的一切费用。投标人所报的投标价在合同执行过程中是固定不变的，不得以任何理由予以变更。</w:t>
      </w:r>
    </w:p>
    <w:p>
      <w:pPr>
        <w:pageBreakBefore w:val="0"/>
        <w:overflowPunct/>
        <w:bidi w:val="0"/>
        <w:spacing w:line="48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lang w:val="en-US" w:eastAsia="zh-CN"/>
        </w:rPr>
        <w:t>11.</w:t>
      </w:r>
      <w:r>
        <w:rPr>
          <w:rFonts w:hint="eastAsia" w:ascii="宋体" w:hAnsi="宋体" w:eastAsia="宋体" w:cs="宋体"/>
          <w:color w:val="auto"/>
          <w:sz w:val="28"/>
          <w:szCs w:val="28"/>
          <w:highlight w:val="none"/>
        </w:rPr>
        <w:t>4最低报价不能作为中标的保证。</w:t>
      </w:r>
    </w:p>
    <w:p>
      <w:pPr>
        <w:pageBreakBefore w:val="0"/>
        <w:overflowPunct/>
        <w:bidi w:val="0"/>
        <w:spacing w:line="480" w:lineRule="exact"/>
        <w:ind w:firstLine="562" w:firstLineChars="200"/>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12.投标保证金</w:t>
      </w:r>
    </w:p>
    <w:p>
      <w:pPr>
        <w:pageBreakBefore w:val="0"/>
        <w:overflowPunct/>
        <w:bidi w:val="0"/>
        <w:spacing w:line="480" w:lineRule="exact"/>
        <w:ind w:firstLine="560" w:firstLineChars="200"/>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12.1</w:t>
      </w:r>
      <w:r>
        <w:rPr>
          <w:rFonts w:hint="eastAsia" w:ascii="宋体" w:hAnsi="宋体" w:eastAsia="宋体" w:cs="宋体"/>
          <w:color w:val="auto"/>
          <w:kern w:val="0"/>
          <w:sz w:val="28"/>
          <w:szCs w:val="28"/>
          <w:highlight w:val="none"/>
        </w:rPr>
        <w:t>投标人应按本文件要求提交投标保证金，并作为其投标的一部分。</w:t>
      </w:r>
    </w:p>
    <w:p>
      <w:pPr>
        <w:pageBreakBefore w:val="0"/>
        <w:overflowPunct/>
        <w:bidi w:val="0"/>
        <w:spacing w:line="480" w:lineRule="exact"/>
        <w:ind w:firstLine="560" w:firstLineChars="200"/>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12.2</w:t>
      </w:r>
      <w:r>
        <w:rPr>
          <w:rFonts w:hint="eastAsia" w:ascii="宋体" w:hAnsi="宋体" w:eastAsia="宋体" w:cs="宋体"/>
          <w:color w:val="auto"/>
          <w:kern w:val="0"/>
          <w:sz w:val="28"/>
          <w:szCs w:val="28"/>
          <w:highlight w:val="none"/>
        </w:rPr>
        <w:t>在开标时，对于未按要求提交投标保证金的投标，</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rPr>
        <w:t>代理机构将其视为非实质性响应投标而予以拒绝。</w:t>
      </w:r>
    </w:p>
    <w:p>
      <w:pPr>
        <w:pageBreakBefore w:val="0"/>
        <w:overflowPunct/>
        <w:bidi w:val="0"/>
        <w:spacing w:line="48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en-US" w:eastAsia="zh-CN"/>
        </w:rPr>
        <w:t>12.3</w:t>
      </w:r>
      <w:r>
        <w:rPr>
          <w:rFonts w:hint="eastAsia" w:ascii="宋体" w:hAnsi="宋体" w:eastAsia="宋体" w:cs="宋体"/>
          <w:color w:val="auto"/>
          <w:kern w:val="0"/>
          <w:sz w:val="28"/>
          <w:szCs w:val="28"/>
          <w:highlight w:val="none"/>
        </w:rPr>
        <w:t>未中标人以银行转账（电汇）等非现金形式提交的投标保证金,在结果公告发出之日起五个工作日内无息退还；未中标人以金融机构、担保机构出具的保函或以金融机构出具的支票或汇票或本票等非现金形式提交的投标保证金，在结果公告发出之日起五个工作日内无息退还。中标人以银行转账（电汇）等非现金形式提交的投标保证金,在采购合同签订后五个工作日内无息退还；中标人以金融机构、担保机构出具的保函或以金融机构出具的支票或汇票或本票等非现金形式提交者的投标保证金,在采购合同签订后五个工作日退还保函或支票或汇票或本票。</w:t>
      </w:r>
    </w:p>
    <w:p>
      <w:pPr>
        <w:pageBreakBefore w:val="0"/>
        <w:overflowPunct/>
        <w:bidi w:val="0"/>
        <w:spacing w:line="48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12.</w:t>
      </w:r>
      <w:r>
        <w:rPr>
          <w:rFonts w:hint="eastAsia" w:ascii="宋体" w:hAnsi="宋体" w:eastAsia="宋体" w:cs="宋体"/>
          <w:color w:val="auto"/>
          <w:kern w:val="0"/>
          <w:sz w:val="28"/>
          <w:szCs w:val="28"/>
          <w:highlight w:val="none"/>
          <w:lang w:val="en-US" w:eastAsia="zh-CN"/>
        </w:rPr>
        <w:t>4</w:t>
      </w:r>
      <w:r>
        <w:rPr>
          <w:rFonts w:hint="eastAsia" w:ascii="宋体" w:hAnsi="宋体" w:eastAsia="宋体" w:cs="宋体"/>
          <w:color w:val="auto"/>
          <w:kern w:val="0"/>
          <w:sz w:val="28"/>
          <w:szCs w:val="28"/>
          <w:highlight w:val="none"/>
        </w:rPr>
        <w:t>投标人有下列情形之一的，投标保证金不予退还：</w:t>
      </w:r>
    </w:p>
    <w:p>
      <w:pPr>
        <w:pageBreakBefore w:val="0"/>
        <w:overflowPunct/>
        <w:bidi w:val="0"/>
        <w:spacing w:line="48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12.</w:t>
      </w:r>
      <w:r>
        <w:rPr>
          <w:rFonts w:hint="eastAsia" w:ascii="宋体" w:hAnsi="宋体" w:eastAsia="宋体" w:cs="宋体"/>
          <w:color w:val="auto"/>
          <w:kern w:val="0"/>
          <w:sz w:val="28"/>
          <w:szCs w:val="28"/>
          <w:highlight w:val="none"/>
          <w:lang w:val="en-US" w:eastAsia="zh-CN"/>
        </w:rPr>
        <w:t>4</w:t>
      </w:r>
      <w:r>
        <w:rPr>
          <w:rFonts w:hint="eastAsia" w:ascii="宋体" w:hAnsi="宋体" w:eastAsia="宋体" w:cs="宋体"/>
          <w:color w:val="auto"/>
          <w:kern w:val="0"/>
          <w:sz w:val="28"/>
          <w:szCs w:val="28"/>
          <w:highlight w:val="none"/>
        </w:rPr>
        <w:t>.1投标人在</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lang w:eastAsia="zh-CN"/>
        </w:rPr>
        <w:t>文件</w:t>
      </w:r>
      <w:r>
        <w:rPr>
          <w:rFonts w:hint="eastAsia" w:ascii="宋体" w:hAnsi="宋体" w:eastAsia="宋体" w:cs="宋体"/>
          <w:color w:val="auto"/>
          <w:kern w:val="0"/>
          <w:sz w:val="28"/>
          <w:szCs w:val="28"/>
          <w:highlight w:val="none"/>
        </w:rPr>
        <w:t>规定的投标有效期内撤回其投标的；</w:t>
      </w:r>
    </w:p>
    <w:p>
      <w:pPr>
        <w:pageBreakBefore w:val="0"/>
        <w:overflowPunct/>
        <w:bidi w:val="0"/>
        <w:spacing w:line="48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12.</w:t>
      </w:r>
      <w:r>
        <w:rPr>
          <w:rFonts w:hint="eastAsia" w:ascii="宋体" w:hAnsi="宋体" w:eastAsia="宋体" w:cs="宋体"/>
          <w:color w:val="auto"/>
          <w:kern w:val="0"/>
          <w:sz w:val="28"/>
          <w:szCs w:val="28"/>
          <w:highlight w:val="none"/>
          <w:lang w:val="en-US" w:eastAsia="zh-CN"/>
        </w:rPr>
        <w:t>4</w:t>
      </w:r>
      <w:r>
        <w:rPr>
          <w:rFonts w:hint="eastAsia" w:ascii="宋体" w:hAnsi="宋体" w:eastAsia="宋体" w:cs="宋体"/>
          <w:color w:val="auto"/>
          <w:kern w:val="0"/>
          <w:sz w:val="28"/>
          <w:szCs w:val="28"/>
          <w:highlight w:val="none"/>
        </w:rPr>
        <w:t>.2中标人在公示期内无正当理由放弃中标的；</w:t>
      </w:r>
    </w:p>
    <w:p>
      <w:pPr>
        <w:pageBreakBefore w:val="0"/>
        <w:overflowPunct/>
        <w:bidi w:val="0"/>
        <w:spacing w:line="48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12.</w:t>
      </w:r>
      <w:r>
        <w:rPr>
          <w:rFonts w:hint="eastAsia" w:ascii="宋体" w:hAnsi="宋体" w:eastAsia="宋体" w:cs="宋体"/>
          <w:color w:val="auto"/>
          <w:kern w:val="0"/>
          <w:sz w:val="28"/>
          <w:szCs w:val="28"/>
          <w:highlight w:val="none"/>
          <w:lang w:val="en-US" w:eastAsia="zh-CN"/>
        </w:rPr>
        <w:t>4</w:t>
      </w:r>
      <w:r>
        <w:rPr>
          <w:rFonts w:hint="eastAsia" w:ascii="宋体" w:hAnsi="宋体" w:eastAsia="宋体" w:cs="宋体"/>
          <w:color w:val="auto"/>
          <w:kern w:val="0"/>
          <w:sz w:val="28"/>
          <w:szCs w:val="28"/>
          <w:highlight w:val="none"/>
        </w:rPr>
        <w:t>.3中标后无正当理由不与</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rPr>
        <w:t>人签订合同的；</w:t>
      </w:r>
    </w:p>
    <w:p>
      <w:pPr>
        <w:pageBreakBefore w:val="0"/>
        <w:overflowPunct/>
        <w:bidi w:val="0"/>
        <w:spacing w:line="48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12.</w:t>
      </w:r>
      <w:r>
        <w:rPr>
          <w:rFonts w:hint="eastAsia" w:ascii="宋体" w:hAnsi="宋体" w:eastAsia="宋体" w:cs="宋体"/>
          <w:color w:val="auto"/>
          <w:kern w:val="0"/>
          <w:sz w:val="28"/>
          <w:szCs w:val="28"/>
          <w:highlight w:val="none"/>
          <w:lang w:val="en-US" w:eastAsia="zh-CN"/>
        </w:rPr>
        <w:t>4</w:t>
      </w:r>
      <w:r>
        <w:rPr>
          <w:rFonts w:hint="eastAsia" w:ascii="宋体" w:hAnsi="宋体" w:eastAsia="宋体" w:cs="宋体"/>
          <w:color w:val="auto"/>
          <w:kern w:val="0"/>
          <w:sz w:val="28"/>
          <w:szCs w:val="28"/>
          <w:highlight w:val="none"/>
        </w:rPr>
        <w:t>.4中标人未按规定提交履约保证金的；</w:t>
      </w:r>
    </w:p>
    <w:p>
      <w:pPr>
        <w:pageBreakBefore w:val="0"/>
        <w:overflowPunct/>
        <w:bidi w:val="0"/>
        <w:spacing w:line="48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12.</w:t>
      </w:r>
      <w:r>
        <w:rPr>
          <w:rFonts w:hint="eastAsia" w:ascii="宋体" w:hAnsi="宋体" w:eastAsia="宋体" w:cs="宋体"/>
          <w:color w:val="auto"/>
          <w:kern w:val="0"/>
          <w:sz w:val="28"/>
          <w:szCs w:val="28"/>
          <w:highlight w:val="none"/>
          <w:lang w:val="en-US" w:eastAsia="zh-CN"/>
        </w:rPr>
        <w:t>4</w:t>
      </w:r>
      <w:r>
        <w:rPr>
          <w:rFonts w:hint="eastAsia" w:ascii="宋体" w:hAnsi="宋体" w:eastAsia="宋体" w:cs="宋体"/>
          <w:color w:val="auto"/>
          <w:kern w:val="0"/>
          <w:sz w:val="28"/>
          <w:szCs w:val="28"/>
          <w:highlight w:val="none"/>
        </w:rPr>
        <w:t>.5中标人提供虚假材料，被查实的；</w:t>
      </w:r>
    </w:p>
    <w:p>
      <w:pPr>
        <w:pageBreakBefore w:val="0"/>
        <w:overflowPunct/>
        <w:bidi w:val="0"/>
        <w:spacing w:line="48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12.</w:t>
      </w:r>
      <w:r>
        <w:rPr>
          <w:rFonts w:hint="eastAsia" w:ascii="宋体" w:hAnsi="宋体" w:eastAsia="宋体" w:cs="宋体"/>
          <w:color w:val="auto"/>
          <w:kern w:val="0"/>
          <w:sz w:val="28"/>
          <w:szCs w:val="28"/>
          <w:highlight w:val="none"/>
          <w:lang w:val="en-US" w:eastAsia="zh-CN"/>
        </w:rPr>
        <w:t>4</w:t>
      </w:r>
      <w:r>
        <w:rPr>
          <w:rFonts w:hint="eastAsia" w:ascii="宋体" w:hAnsi="宋体" w:eastAsia="宋体" w:cs="宋体"/>
          <w:color w:val="auto"/>
          <w:kern w:val="0"/>
          <w:sz w:val="28"/>
          <w:szCs w:val="28"/>
          <w:highlight w:val="none"/>
        </w:rPr>
        <w:t>.6中标人拒不按照规定缴纳招标代理服务费的；</w:t>
      </w:r>
    </w:p>
    <w:p>
      <w:pPr>
        <w:pageBreakBefore w:val="0"/>
        <w:overflowPunct/>
        <w:bidi w:val="0"/>
        <w:spacing w:line="48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12.</w:t>
      </w:r>
      <w:r>
        <w:rPr>
          <w:rFonts w:hint="eastAsia" w:ascii="宋体" w:hAnsi="宋体" w:eastAsia="宋体" w:cs="宋体"/>
          <w:color w:val="auto"/>
          <w:kern w:val="0"/>
          <w:sz w:val="28"/>
          <w:szCs w:val="28"/>
          <w:highlight w:val="none"/>
          <w:lang w:val="en-US" w:eastAsia="zh-CN"/>
        </w:rPr>
        <w:t>4</w:t>
      </w:r>
      <w:r>
        <w:rPr>
          <w:rFonts w:hint="eastAsia" w:ascii="宋体" w:hAnsi="宋体" w:eastAsia="宋体" w:cs="宋体"/>
          <w:color w:val="auto"/>
          <w:kern w:val="0"/>
          <w:sz w:val="28"/>
          <w:szCs w:val="28"/>
          <w:highlight w:val="none"/>
        </w:rPr>
        <w:t>.7其他被认定不予退还情形的。</w:t>
      </w:r>
    </w:p>
    <w:p>
      <w:pPr>
        <w:pageBreakBefore w:val="0"/>
        <w:overflowPunct/>
        <w:bidi w:val="0"/>
        <w:spacing w:line="480" w:lineRule="exact"/>
        <w:ind w:firstLine="562" w:firstLineChars="200"/>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13.投标有效期</w:t>
      </w:r>
    </w:p>
    <w:p>
      <w:pPr>
        <w:pageBreakBefore w:val="0"/>
        <w:overflowPunct/>
        <w:bidi w:val="0"/>
        <w:spacing w:line="48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13.1投标有效期为</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rPr>
        <w:t>代理机构规定的开标之日起90天。</w:t>
      </w:r>
    </w:p>
    <w:p>
      <w:pPr>
        <w:pageBreakBefore w:val="0"/>
        <w:overflowPunct/>
        <w:bidi w:val="0"/>
        <w:spacing w:line="48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13.2特殊情况下，在原投标有效期截止之前，</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rPr>
        <w:t>代理机构可以要求投标人延长投标有效期。这种要求与答复均应以书面形式提交。投标人可以拒绝</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rPr>
        <w:t>代理机构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w:t>
      </w:r>
    </w:p>
    <w:p>
      <w:pPr>
        <w:pageBreakBefore w:val="0"/>
        <w:overflowPunct/>
        <w:bidi w:val="0"/>
        <w:spacing w:line="480" w:lineRule="exact"/>
        <w:ind w:firstLine="562" w:firstLineChars="200"/>
        <w:rPr>
          <w:rFonts w:hint="eastAsia" w:ascii="宋体" w:hAnsi="宋体" w:eastAsia="宋体" w:cs="宋体"/>
          <w:b/>
          <w:bCs/>
          <w:color w:val="auto"/>
          <w:kern w:val="0"/>
          <w:sz w:val="28"/>
          <w:szCs w:val="28"/>
          <w:highlight w:val="none"/>
        </w:rPr>
      </w:pPr>
      <w:bookmarkStart w:id="15" w:name="_Toc519068570"/>
      <w:bookmarkEnd w:id="15"/>
      <w:r>
        <w:rPr>
          <w:rFonts w:hint="eastAsia" w:ascii="宋体" w:hAnsi="宋体" w:eastAsia="宋体" w:cs="宋体"/>
          <w:b/>
          <w:bCs/>
          <w:color w:val="auto"/>
          <w:kern w:val="0"/>
          <w:sz w:val="28"/>
          <w:szCs w:val="28"/>
          <w:highlight w:val="none"/>
        </w:rPr>
        <w:t>14.投标文件份数和签署</w:t>
      </w:r>
    </w:p>
    <w:p>
      <w:pPr>
        <w:pageBreakBefore w:val="0"/>
        <w:overflowPunct/>
        <w:bidi w:val="0"/>
        <w:spacing w:line="480" w:lineRule="exact"/>
        <w:ind w:firstLine="560" w:firstLineChars="200"/>
        <w:rPr>
          <w:rFonts w:hint="eastAsia" w:ascii="宋体" w:hAnsi="宋体" w:eastAsia="宋体" w:cs="宋体"/>
          <w:b/>
          <w:bCs/>
          <w:color w:val="auto"/>
          <w:kern w:val="0"/>
          <w:sz w:val="28"/>
          <w:szCs w:val="28"/>
          <w:highlight w:val="none"/>
        </w:rPr>
      </w:pPr>
      <w:bookmarkStart w:id="16" w:name="_Toc519068569"/>
      <w:bookmarkEnd w:id="16"/>
      <w:r>
        <w:rPr>
          <w:rFonts w:hint="eastAsia" w:ascii="宋体" w:hAnsi="宋体" w:eastAsia="宋体" w:cs="宋体"/>
          <w:color w:val="auto"/>
          <w:kern w:val="0"/>
          <w:sz w:val="28"/>
          <w:szCs w:val="28"/>
          <w:highlight w:val="none"/>
        </w:rPr>
        <w:t>14.1</w:t>
      </w:r>
      <w:r>
        <w:rPr>
          <w:rFonts w:hint="eastAsia" w:ascii="宋体" w:hAnsi="宋体" w:eastAsia="宋体" w:cs="宋体"/>
          <w:b/>
          <w:bCs/>
          <w:color w:val="auto"/>
          <w:kern w:val="0"/>
          <w:sz w:val="28"/>
          <w:szCs w:val="28"/>
          <w:highlight w:val="none"/>
        </w:rPr>
        <w:t>投标人应按照要求，提交一式伍份投标文件（1份正本、4份副本），投标文件的正本与副本如有不一致之处，以正本为准。</w:t>
      </w:r>
    </w:p>
    <w:p>
      <w:pPr>
        <w:pageBreakBefore w:val="0"/>
        <w:overflowPunct/>
        <w:bidi w:val="0"/>
        <w:spacing w:line="480" w:lineRule="exact"/>
        <w:ind w:firstLine="560" w:firstLineChars="200"/>
        <w:rPr>
          <w:rFonts w:hint="eastAsia" w:ascii="宋体" w:hAnsi="宋体" w:eastAsia="宋体" w:cs="宋体"/>
          <w:b/>
          <w:bCs/>
          <w:color w:val="auto"/>
          <w:kern w:val="0"/>
          <w:sz w:val="28"/>
          <w:szCs w:val="28"/>
          <w:highlight w:val="none"/>
        </w:rPr>
      </w:pPr>
      <w:r>
        <w:rPr>
          <w:rFonts w:hint="eastAsia" w:ascii="宋体" w:hAnsi="宋体" w:eastAsia="宋体" w:cs="宋体"/>
          <w:color w:val="auto"/>
          <w:kern w:val="0"/>
          <w:sz w:val="28"/>
          <w:szCs w:val="28"/>
          <w:highlight w:val="none"/>
        </w:rPr>
        <w:t>14.2</w:t>
      </w:r>
      <w:r>
        <w:rPr>
          <w:rFonts w:hint="eastAsia" w:ascii="宋体" w:hAnsi="宋体" w:eastAsia="宋体" w:cs="宋体"/>
          <w:b/>
          <w:bCs/>
          <w:color w:val="auto"/>
          <w:kern w:val="0"/>
          <w:sz w:val="28"/>
          <w:szCs w:val="28"/>
          <w:highlight w:val="none"/>
        </w:rPr>
        <w:t>投标文件必须按统一格式编制并按顺序胶装成册，不接受散页或活页投标文件。</w:t>
      </w:r>
    </w:p>
    <w:p>
      <w:pPr>
        <w:pageBreakBefore w:val="0"/>
        <w:overflowPunct/>
        <w:bidi w:val="0"/>
        <w:spacing w:line="48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14.3投标文件必须用不褪色的蓝黑或黑色墨水填写或打印。</w:t>
      </w:r>
    </w:p>
    <w:p>
      <w:pPr>
        <w:pageBreakBefore w:val="0"/>
        <w:overflowPunct/>
        <w:bidi w:val="0"/>
        <w:spacing w:line="48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14.4投标文件的正本要求由投标人法定代表人（负责人）签署或经其正式授权的代表签署并加盖投标人公章。法定代表人（负责人）参加的，应提供法定代表人（负责人）资格证明。正式授权代表参加的，须将以书面形式出具的“法定代表人（负责人）授权书”原件附在投标文件正本中。副本可以采用复印件。</w:t>
      </w:r>
    </w:p>
    <w:p>
      <w:pPr>
        <w:pageBreakBefore w:val="0"/>
        <w:overflowPunct/>
        <w:bidi w:val="0"/>
        <w:spacing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14.5除投标人对错处做必要修改外，投标文件不得行间插字、涂改或增删。如有修改错漏处，必须由投标人签字和盖章。</w:t>
      </w:r>
    </w:p>
    <w:p>
      <w:pPr>
        <w:pageBreakBefore w:val="0"/>
        <w:overflowPunct/>
        <w:bidi w:val="0"/>
        <w:spacing w:line="480" w:lineRule="exact"/>
        <w:jc w:val="center"/>
        <w:outlineLvl w:val="2"/>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（四）投标文件的递交</w:t>
      </w:r>
    </w:p>
    <w:p>
      <w:pPr>
        <w:pageBreakBefore w:val="0"/>
        <w:overflowPunct/>
        <w:bidi w:val="0"/>
        <w:spacing w:line="480" w:lineRule="exact"/>
        <w:ind w:firstLine="562" w:firstLineChars="200"/>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15.投标文件的密封和标记</w:t>
      </w:r>
    </w:p>
    <w:p>
      <w:pPr>
        <w:pageBreakBefore w:val="0"/>
        <w:overflowPunct/>
        <w:bidi w:val="0"/>
        <w:spacing w:line="480" w:lineRule="exact"/>
        <w:ind w:firstLine="562" w:firstLineChars="200"/>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rPr>
        <w:t>15.1</w:t>
      </w:r>
      <w:r>
        <w:rPr>
          <w:rFonts w:hint="eastAsia" w:ascii="宋体" w:hAnsi="宋体" w:cs="宋体"/>
          <w:b/>
          <w:bCs/>
          <w:color w:val="auto"/>
          <w:kern w:val="0"/>
          <w:sz w:val="28"/>
          <w:szCs w:val="28"/>
          <w:highlight w:val="none"/>
          <w:lang w:eastAsia="zh-CN"/>
        </w:rPr>
        <w:t>投标人的投标文件应密封包装，投标文件（正本一份，副本四份）可单独包装在一个密封袋内进行密封，若投标文件内容较多时，也可将投标文件分别包装在二个或二个以上的密封袋内进行密封。</w:t>
      </w:r>
    </w:p>
    <w:p>
      <w:pPr>
        <w:pStyle w:val="10"/>
        <w:pageBreakBefore w:val="0"/>
        <w:overflowPunct/>
        <w:bidi w:val="0"/>
        <w:adjustRightInd w:val="0"/>
        <w:snapToGrid w:val="0"/>
        <w:spacing w:line="480" w:lineRule="exact"/>
        <w:ind w:firstLine="562" w:firstLineChars="200"/>
        <w:jc w:val="lef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15.2封装袋应注明项目名称、项目编号、投标人名称并于封口处加盖骑缝章或投标人代表签字。</w:t>
      </w:r>
      <w:bookmarkStart w:id="173" w:name="_GoBack"/>
      <w:bookmarkEnd w:id="173"/>
    </w:p>
    <w:p>
      <w:pPr>
        <w:pStyle w:val="10"/>
        <w:pageBreakBefore w:val="0"/>
        <w:overflowPunct/>
        <w:bidi w:val="0"/>
        <w:adjustRightInd w:val="0"/>
        <w:snapToGrid w:val="0"/>
        <w:spacing w:line="48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en-US" w:eastAsia="zh-CN"/>
        </w:rPr>
        <w:t>15.3</w:t>
      </w:r>
      <w:r>
        <w:rPr>
          <w:rFonts w:hint="eastAsia" w:ascii="宋体" w:hAnsi="宋体" w:eastAsia="宋体" w:cs="宋体"/>
          <w:color w:val="auto"/>
          <w:sz w:val="28"/>
          <w:szCs w:val="28"/>
          <w:highlight w:val="none"/>
        </w:rPr>
        <w:t>投标文件未按上述规定密封或加写标记，投标文件将被拒绝。</w:t>
      </w:r>
    </w:p>
    <w:p>
      <w:pPr>
        <w:pageBreakBefore w:val="0"/>
        <w:overflowPunct/>
        <w:bidi w:val="0"/>
        <w:spacing w:line="480" w:lineRule="exact"/>
        <w:ind w:firstLine="562" w:firstLineChars="200"/>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16.投标截止期</w:t>
      </w:r>
    </w:p>
    <w:p>
      <w:pPr>
        <w:pageBreakBefore w:val="0"/>
        <w:wordWrap w:val="0"/>
        <w:overflowPunct/>
        <w:topLinePunct/>
        <w:bidi w:val="0"/>
        <w:spacing w:line="48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16.1投标文件及投标人代表其本人身份证明原件必须在</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lang w:eastAsia="zh-CN"/>
        </w:rPr>
        <w:t>文件</w:t>
      </w:r>
      <w:r>
        <w:rPr>
          <w:rFonts w:hint="eastAsia" w:ascii="宋体" w:hAnsi="宋体" w:eastAsia="宋体" w:cs="宋体"/>
          <w:color w:val="auto"/>
          <w:kern w:val="0"/>
          <w:sz w:val="28"/>
          <w:szCs w:val="28"/>
          <w:highlight w:val="none"/>
        </w:rPr>
        <w:t>规定的开标地点和投标截止时间前送达，否则被视为无效投标。</w:t>
      </w:r>
    </w:p>
    <w:p>
      <w:pPr>
        <w:pageBreakBefore w:val="0"/>
        <w:wordWrap w:val="0"/>
        <w:overflowPunct/>
        <w:topLinePunct/>
        <w:bidi w:val="0"/>
        <w:spacing w:line="48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16.2</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rPr>
        <w:t>代理机构推迟投标截止时间，将在</w:t>
      </w:r>
      <w:r>
        <w:rPr>
          <w:rFonts w:hint="eastAsia" w:ascii="宋体" w:hAnsi="宋体" w:eastAsia="宋体" w:cs="宋体"/>
          <w:color w:val="auto"/>
          <w:kern w:val="0"/>
          <w:sz w:val="28"/>
          <w:szCs w:val="28"/>
          <w:highlight w:val="none"/>
          <w:lang w:eastAsia="zh-CN"/>
        </w:rPr>
        <w:t>中国采购与招标网、</w:t>
      </w:r>
      <w:r>
        <w:rPr>
          <w:rFonts w:hint="eastAsia" w:ascii="宋体" w:hAnsi="宋体" w:eastAsia="宋体" w:cs="宋体"/>
          <w:color w:val="auto"/>
          <w:kern w:val="0"/>
          <w:sz w:val="28"/>
          <w:szCs w:val="28"/>
          <w:highlight w:val="none"/>
        </w:rPr>
        <w:t>江西省招标投标网、赣州交通控股集团有限公司官网上发布延期公告，延期函以网上公告的形式通知所有已</w:t>
      </w:r>
      <w:r>
        <w:rPr>
          <w:rFonts w:hint="eastAsia" w:ascii="宋体" w:hAnsi="宋体" w:eastAsia="宋体" w:cs="宋体"/>
          <w:color w:val="auto"/>
          <w:kern w:val="0"/>
          <w:sz w:val="28"/>
          <w:szCs w:val="28"/>
          <w:highlight w:val="none"/>
          <w:lang w:eastAsia="zh-CN"/>
        </w:rPr>
        <w:t>领取</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lang w:eastAsia="zh-CN"/>
        </w:rPr>
        <w:t>文件</w:t>
      </w:r>
      <w:r>
        <w:rPr>
          <w:rFonts w:hint="eastAsia" w:ascii="宋体" w:hAnsi="宋体" w:eastAsia="宋体" w:cs="宋体"/>
          <w:color w:val="auto"/>
          <w:kern w:val="0"/>
          <w:sz w:val="28"/>
          <w:szCs w:val="28"/>
          <w:highlight w:val="none"/>
        </w:rPr>
        <w:t>的</w:t>
      </w:r>
      <w:r>
        <w:rPr>
          <w:rFonts w:hint="eastAsia" w:ascii="宋体" w:hAnsi="宋体" w:cs="宋体"/>
          <w:color w:val="auto"/>
          <w:kern w:val="0"/>
          <w:sz w:val="28"/>
          <w:szCs w:val="28"/>
          <w:highlight w:val="none"/>
          <w:lang w:eastAsia="zh-CN"/>
        </w:rPr>
        <w:t>投标人</w:t>
      </w:r>
      <w:r>
        <w:rPr>
          <w:rFonts w:hint="eastAsia" w:ascii="宋体" w:hAnsi="宋体" w:eastAsia="宋体" w:cs="宋体"/>
          <w:color w:val="auto"/>
          <w:kern w:val="0"/>
          <w:sz w:val="28"/>
          <w:szCs w:val="28"/>
          <w:highlight w:val="none"/>
        </w:rPr>
        <w:t>。在这种情况下，</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rPr>
        <w:t>代理机构、</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rPr>
        <w:t>人和投标人受投标截止时间制约的所有权利和义务均应延长至新的投标截止时间。</w:t>
      </w:r>
    </w:p>
    <w:p>
      <w:pPr>
        <w:pageBreakBefore w:val="0"/>
        <w:overflowPunct/>
        <w:bidi w:val="0"/>
        <w:spacing w:line="480" w:lineRule="exact"/>
        <w:ind w:firstLine="562" w:firstLineChars="200"/>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17.迟交的投标文件及投标人代表其本人身份证明原件</w:t>
      </w:r>
    </w:p>
    <w:p>
      <w:pPr>
        <w:pageBreakBefore w:val="0"/>
        <w:wordWrap w:val="0"/>
        <w:overflowPunct/>
        <w:topLinePunct/>
        <w:bidi w:val="0"/>
        <w:spacing w:line="48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17.1在投标截止期后递交的投标文件，</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rPr>
        <w:t>代理机构将拒绝接收。</w:t>
      </w:r>
    </w:p>
    <w:p>
      <w:pPr>
        <w:pageBreakBefore w:val="0"/>
        <w:wordWrap w:val="0"/>
        <w:overflowPunct/>
        <w:topLinePunct/>
        <w:bidi w:val="0"/>
        <w:spacing w:line="48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17.2在投标截止时间以后送达的投标人代表其本人身份证明原件，</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rPr>
        <w:t>代理机构将拒绝接收。</w:t>
      </w:r>
    </w:p>
    <w:p>
      <w:pPr>
        <w:pageBreakBefore w:val="0"/>
        <w:overflowPunct/>
        <w:bidi w:val="0"/>
        <w:spacing w:line="480" w:lineRule="exact"/>
        <w:ind w:firstLine="562" w:firstLineChars="200"/>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18.投标文件的修改和撤回</w:t>
      </w:r>
    </w:p>
    <w:p>
      <w:pPr>
        <w:pageBreakBefore w:val="0"/>
        <w:overflowPunct/>
        <w:bidi w:val="0"/>
        <w:spacing w:line="48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18.1在规定的投标截止期前，投标人可以书面形式提出修改或撤回其递交的投标文件。</w:t>
      </w:r>
    </w:p>
    <w:p>
      <w:pPr>
        <w:pageBreakBefore w:val="0"/>
        <w:overflowPunct/>
        <w:bidi w:val="0"/>
        <w:spacing w:line="48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18.2投标人的修改材料或撤回通知，应按规定进行编制、密封、标记和递交，且在密封袋上标明“投标文件修改”或“投标文件撤回通知”字样。</w:t>
      </w:r>
    </w:p>
    <w:p>
      <w:pPr>
        <w:pageBreakBefore w:val="0"/>
        <w:overflowPunct/>
        <w:bidi w:val="0"/>
        <w:spacing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18.3在投标截止期至</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lang w:eastAsia="zh-CN"/>
        </w:rPr>
        <w:t>文件</w:t>
      </w:r>
      <w:r>
        <w:rPr>
          <w:rFonts w:hint="eastAsia" w:ascii="宋体" w:hAnsi="宋体" w:eastAsia="宋体" w:cs="宋体"/>
          <w:color w:val="auto"/>
          <w:kern w:val="0"/>
          <w:sz w:val="28"/>
          <w:szCs w:val="28"/>
          <w:highlight w:val="none"/>
        </w:rPr>
        <w:t>规定的投标有效期终止日之间的这段时间内，投标人不能撤回投标文件。</w:t>
      </w:r>
    </w:p>
    <w:p>
      <w:pPr>
        <w:keepNext w:val="0"/>
        <w:keepLines w:val="0"/>
        <w:pageBreakBefore w:val="0"/>
        <w:widowControl w:val="0"/>
        <w:kinsoku/>
        <w:wordWrap/>
        <w:overflowPunct/>
        <w:topLinePunct w:val="0"/>
        <w:autoSpaceDE/>
        <w:autoSpaceDN/>
        <w:bidi w:val="0"/>
        <w:adjustRightInd/>
        <w:snapToGrid/>
        <w:spacing w:before="158" w:beforeLines="50" w:after="158" w:afterLines="50" w:line="480" w:lineRule="exact"/>
        <w:jc w:val="center"/>
        <w:textAlignment w:val="auto"/>
        <w:outlineLvl w:val="2"/>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（五）开 标 与 评 标</w:t>
      </w:r>
    </w:p>
    <w:p>
      <w:pPr>
        <w:pageBreakBefore w:val="0"/>
        <w:widowControl/>
        <w:overflowPunct/>
        <w:bidi w:val="0"/>
        <w:spacing w:line="480" w:lineRule="exact"/>
        <w:ind w:firstLine="562" w:firstLineChars="200"/>
        <w:jc w:val="left"/>
        <w:rPr>
          <w:rFonts w:hint="eastAsia"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rPr>
        <w:t>19.评标委员会的组成</w:t>
      </w:r>
      <w:r>
        <w:rPr>
          <w:rFonts w:hint="eastAsia" w:ascii="宋体" w:hAnsi="宋体" w:eastAsia="宋体" w:cs="宋体"/>
          <w:b/>
          <w:color w:val="auto"/>
          <w:kern w:val="0"/>
          <w:sz w:val="28"/>
          <w:szCs w:val="28"/>
          <w:highlight w:val="none"/>
          <w:lang w:val="en-US" w:eastAsia="zh-CN"/>
        </w:rPr>
        <w:t>及职责</w:t>
      </w:r>
    </w:p>
    <w:p>
      <w:pPr>
        <w:keepNext w:val="0"/>
        <w:keepLines w:val="0"/>
        <w:pageBreakBefore w:val="0"/>
        <w:kinsoku/>
        <w:wordWrap/>
        <w:overflowPunct/>
        <w:topLinePunct w:val="0"/>
        <w:bidi w:val="0"/>
        <w:spacing w:line="48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kern w:val="2"/>
          <w:sz w:val="28"/>
          <w:szCs w:val="28"/>
          <w:highlight w:val="none"/>
          <w:lang w:val="en-US" w:eastAsia="zh-CN" w:bidi="ar-SA"/>
        </w:rPr>
        <w:t>评标委员会由5人组成，根据现行相关法律法规的规定，技术、经济等方面的专家从江西省综合评标专家库中随机抽取。</w:t>
      </w:r>
    </w:p>
    <w:p>
      <w:pPr>
        <w:pStyle w:val="10"/>
        <w:pageBreakBefore w:val="0"/>
        <w:overflowPunct/>
        <w:bidi w:val="0"/>
        <w:adjustRightInd w:val="0"/>
        <w:snapToGrid w:val="0"/>
        <w:spacing w:line="48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评标委员会负责具体评标事务，并独立履行下列职责：</w:t>
      </w:r>
    </w:p>
    <w:p>
      <w:pPr>
        <w:pStyle w:val="10"/>
        <w:pageBreakBefore w:val="0"/>
        <w:overflowPunct/>
        <w:bidi w:val="0"/>
        <w:adjustRightInd w:val="0"/>
        <w:snapToGrid w:val="0"/>
        <w:spacing w:line="48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19.</w:t>
      </w:r>
      <w:r>
        <w:rPr>
          <w:rFonts w:hint="eastAsia" w:ascii="宋体" w:hAnsi="宋体" w:eastAsia="宋体" w:cs="宋体"/>
          <w:color w:val="auto"/>
          <w:sz w:val="28"/>
          <w:szCs w:val="28"/>
          <w:highlight w:val="none"/>
        </w:rPr>
        <w:t>1审查、评价投标文件是否符合</w:t>
      </w:r>
      <w:r>
        <w:rPr>
          <w:rFonts w:hint="eastAsia" w:hAnsi="宋体" w:cs="宋体"/>
          <w:color w:val="auto"/>
          <w:sz w:val="28"/>
          <w:szCs w:val="28"/>
          <w:highlight w:val="none"/>
          <w:lang w:eastAsia="zh-CN"/>
        </w:rPr>
        <w:t>招标</w:t>
      </w:r>
      <w:r>
        <w:rPr>
          <w:rFonts w:hint="eastAsia" w:ascii="宋体" w:hAnsi="宋体" w:eastAsia="宋体" w:cs="宋体"/>
          <w:color w:val="auto"/>
          <w:sz w:val="28"/>
          <w:szCs w:val="28"/>
          <w:highlight w:val="none"/>
        </w:rPr>
        <w:t>文件的商务、技术等实质性要求；</w:t>
      </w:r>
    </w:p>
    <w:p>
      <w:pPr>
        <w:pStyle w:val="10"/>
        <w:keepNext w:val="0"/>
        <w:keepLines w:val="0"/>
        <w:pageBreakBefore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19.2</w:t>
      </w:r>
      <w:r>
        <w:rPr>
          <w:rFonts w:hint="eastAsia" w:ascii="宋体" w:hAnsi="宋体" w:eastAsia="宋体" w:cs="宋体"/>
          <w:color w:val="auto"/>
          <w:sz w:val="28"/>
          <w:szCs w:val="28"/>
          <w:highlight w:val="none"/>
        </w:rPr>
        <w:t>要求投标人对投标文件有关事项作出澄清或者说明；</w:t>
      </w:r>
    </w:p>
    <w:p>
      <w:pPr>
        <w:pStyle w:val="10"/>
        <w:keepNext w:val="0"/>
        <w:keepLines w:val="0"/>
        <w:pageBreakBefore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19.3</w:t>
      </w:r>
      <w:r>
        <w:rPr>
          <w:rFonts w:hint="eastAsia" w:ascii="宋体" w:hAnsi="宋体" w:eastAsia="宋体" w:cs="宋体"/>
          <w:color w:val="auto"/>
          <w:sz w:val="28"/>
          <w:szCs w:val="28"/>
          <w:highlight w:val="none"/>
        </w:rPr>
        <w:t>对投标文件进行比较和评价；</w:t>
      </w:r>
    </w:p>
    <w:p>
      <w:pPr>
        <w:pStyle w:val="10"/>
        <w:keepNext w:val="0"/>
        <w:keepLines w:val="0"/>
        <w:pageBreakBefore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19.</w:t>
      </w:r>
      <w:r>
        <w:rPr>
          <w:rFonts w:hint="eastAsia" w:ascii="宋体" w:hAnsi="宋体" w:eastAsia="宋体" w:cs="宋体"/>
          <w:color w:val="auto"/>
          <w:sz w:val="28"/>
          <w:szCs w:val="28"/>
          <w:highlight w:val="none"/>
        </w:rPr>
        <w:t>4根据评审结果确定中标候选人顺序。</w:t>
      </w:r>
    </w:p>
    <w:p>
      <w:pPr>
        <w:keepNext w:val="0"/>
        <w:keepLines w:val="0"/>
        <w:pageBreakBefore w:val="0"/>
        <w:widowControl/>
        <w:kinsoku/>
        <w:wordWrap/>
        <w:overflowPunct/>
        <w:topLinePunct w:val="0"/>
        <w:autoSpaceDE/>
        <w:autoSpaceDN/>
        <w:bidi w:val="0"/>
        <w:spacing w:line="460" w:lineRule="exact"/>
        <w:ind w:firstLine="562" w:firstLineChars="200"/>
        <w:jc w:val="left"/>
        <w:textAlignment w:val="auto"/>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20.开标</w:t>
      </w:r>
    </w:p>
    <w:p>
      <w:pPr>
        <w:keepNext w:val="0"/>
        <w:keepLines w:val="0"/>
        <w:pageBreakBefore w:val="0"/>
        <w:widowControl/>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20.1</w:t>
      </w:r>
      <w:r>
        <w:rPr>
          <w:rFonts w:hint="eastAsia" w:ascii="宋体" w:hAnsi="宋体" w:cs="宋体"/>
          <w:color w:val="auto"/>
          <w:sz w:val="28"/>
          <w:szCs w:val="28"/>
          <w:highlight w:val="none"/>
          <w:lang w:eastAsia="zh-CN"/>
        </w:rPr>
        <w:t>招标</w:t>
      </w:r>
      <w:r>
        <w:rPr>
          <w:rFonts w:hint="eastAsia" w:ascii="宋体" w:hAnsi="宋体" w:eastAsia="宋体" w:cs="宋体"/>
          <w:color w:val="auto"/>
          <w:sz w:val="28"/>
          <w:szCs w:val="28"/>
          <w:highlight w:val="none"/>
        </w:rPr>
        <w:t>代理机构将在规定的时间和地点组织公开开标。投标人代表须携带本人身份证明原件参加，并应签名和递交投标文件及投标人代表其本人身份证明原件以证明其出席。签到时间以递交投标文件及投标人代表其本人身份证明原件时间为准。</w:t>
      </w:r>
    </w:p>
    <w:p>
      <w:pPr>
        <w:keepNext w:val="0"/>
        <w:keepLines w:val="0"/>
        <w:pageBreakBefore w:val="0"/>
        <w:widowControl/>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20.2开标由</w:t>
      </w:r>
      <w:r>
        <w:rPr>
          <w:rFonts w:hint="eastAsia" w:ascii="宋体" w:hAnsi="宋体" w:cs="宋体"/>
          <w:color w:val="auto"/>
          <w:sz w:val="28"/>
          <w:szCs w:val="28"/>
          <w:highlight w:val="none"/>
          <w:lang w:eastAsia="zh-CN"/>
        </w:rPr>
        <w:t>招标</w:t>
      </w:r>
      <w:r>
        <w:rPr>
          <w:rFonts w:hint="eastAsia" w:ascii="宋体" w:hAnsi="宋体" w:eastAsia="宋体" w:cs="宋体"/>
          <w:color w:val="auto"/>
          <w:sz w:val="28"/>
          <w:szCs w:val="28"/>
          <w:highlight w:val="none"/>
        </w:rPr>
        <w:t>代理机构主持，开启时，由投标人代表检查投标文件的密封情况，经当场确认无误后当众拆封宣读。</w:t>
      </w:r>
    </w:p>
    <w:p>
      <w:pPr>
        <w:keepNext w:val="0"/>
        <w:keepLines w:val="0"/>
        <w:pageBreakBefore w:val="0"/>
        <w:widowControl/>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20.3开标时，</w:t>
      </w:r>
      <w:r>
        <w:rPr>
          <w:rFonts w:hint="eastAsia" w:ascii="宋体" w:hAnsi="宋体" w:cs="宋体"/>
          <w:color w:val="auto"/>
          <w:sz w:val="28"/>
          <w:szCs w:val="28"/>
          <w:highlight w:val="none"/>
          <w:lang w:eastAsia="zh-CN"/>
        </w:rPr>
        <w:t>招标</w:t>
      </w:r>
      <w:r>
        <w:rPr>
          <w:rFonts w:hint="eastAsia" w:ascii="宋体" w:hAnsi="宋体" w:eastAsia="宋体" w:cs="宋体"/>
          <w:color w:val="auto"/>
          <w:sz w:val="28"/>
          <w:szCs w:val="28"/>
          <w:highlight w:val="none"/>
        </w:rPr>
        <w:t>代理机构工作人员当众宣读投标人名称、投标价格及</w:t>
      </w:r>
      <w:r>
        <w:rPr>
          <w:rFonts w:hint="eastAsia" w:ascii="宋体" w:hAnsi="宋体" w:cs="宋体"/>
          <w:color w:val="auto"/>
          <w:sz w:val="28"/>
          <w:szCs w:val="28"/>
          <w:highlight w:val="none"/>
          <w:lang w:eastAsia="zh-CN"/>
        </w:rPr>
        <w:t>招标</w:t>
      </w:r>
      <w:r>
        <w:rPr>
          <w:rFonts w:hint="eastAsia" w:ascii="宋体" w:hAnsi="宋体" w:eastAsia="宋体" w:cs="宋体"/>
          <w:color w:val="auto"/>
          <w:sz w:val="28"/>
          <w:szCs w:val="28"/>
          <w:highlight w:val="none"/>
        </w:rPr>
        <w:t>代理机构认为合适的其它内容，并做好开标记录。</w:t>
      </w:r>
    </w:p>
    <w:p>
      <w:pPr>
        <w:keepNext w:val="0"/>
        <w:keepLines w:val="0"/>
        <w:pageBreakBefore w:val="0"/>
        <w:widowControl/>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20.4投标人代表对开标过程和开标记录有疑义，以及认为</w:t>
      </w:r>
      <w:r>
        <w:rPr>
          <w:rFonts w:hint="eastAsia" w:ascii="宋体" w:hAnsi="宋体" w:cs="宋体"/>
          <w:color w:val="auto"/>
          <w:sz w:val="28"/>
          <w:szCs w:val="28"/>
          <w:highlight w:val="none"/>
          <w:lang w:eastAsia="zh-CN"/>
        </w:rPr>
        <w:t>招标</w:t>
      </w:r>
      <w:r>
        <w:rPr>
          <w:rFonts w:hint="eastAsia" w:ascii="宋体" w:hAnsi="宋体" w:eastAsia="宋体" w:cs="宋体"/>
          <w:color w:val="auto"/>
          <w:sz w:val="28"/>
          <w:szCs w:val="28"/>
          <w:highlight w:val="none"/>
        </w:rPr>
        <w:t>人、</w:t>
      </w:r>
      <w:r>
        <w:rPr>
          <w:rFonts w:hint="eastAsia" w:ascii="宋体" w:hAnsi="宋体" w:cs="宋体"/>
          <w:color w:val="auto"/>
          <w:sz w:val="28"/>
          <w:szCs w:val="28"/>
          <w:highlight w:val="none"/>
          <w:lang w:eastAsia="zh-CN"/>
        </w:rPr>
        <w:t>招标</w:t>
      </w:r>
      <w:r>
        <w:rPr>
          <w:rFonts w:hint="eastAsia" w:ascii="宋体" w:hAnsi="宋体" w:eastAsia="宋体" w:cs="宋体"/>
          <w:color w:val="auto"/>
          <w:sz w:val="28"/>
          <w:szCs w:val="28"/>
          <w:highlight w:val="none"/>
        </w:rPr>
        <w:t>代理机构相关工作人员有需要回避的情形的，应当场提出询问或者回避申请。</w:t>
      </w:r>
      <w:r>
        <w:rPr>
          <w:rFonts w:hint="eastAsia" w:ascii="宋体" w:hAnsi="宋体" w:cs="宋体"/>
          <w:color w:val="auto"/>
          <w:sz w:val="28"/>
          <w:szCs w:val="28"/>
          <w:highlight w:val="none"/>
          <w:lang w:eastAsia="zh-CN"/>
        </w:rPr>
        <w:t>招标</w:t>
      </w:r>
      <w:r>
        <w:rPr>
          <w:rFonts w:hint="eastAsia" w:ascii="宋体" w:hAnsi="宋体" w:eastAsia="宋体" w:cs="宋体"/>
          <w:color w:val="auto"/>
          <w:sz w:val="28"/>
          <w:szCs w:val="28"/>
          <w:highlight w:val="none"/>
        </w:rPr>
        <w:t>人、</w:t>
      </w:r>
      <w:r>
        <w:rPr>
          <w:rFonts w:hint="eastAsia" w:ascii="宋体" w:hAnsi="宋体" w:cs="宋体"/>
          <w:color w:val="auto"/>
          <w:sz w:val="28"/>
          <w:szCs w:val="28"/>
          <w:highlight w:val="none"/>
          <w:lang w:eastAsia="zh-CN"/>
        </w:rPr>
        <w:t>招标</w:t>
      </w:r>
      <w:r>
        <w:rPr>
          <w:rFonts w:hint="eastAsia" w:ascii="宋体" w:hAnsi="宋体" w:eastAsia="宋体" w:cs="宋体"/>
          <w:color w:val="auto"/>
          <w:sz w:val="28"/>
          <w:szCs w:val="28"/>
          <w:highlight w:val="none"/>
        </w:rPr>
        <w:t>代理机构对投标人代表提出的询问或者回避申请应当及时处理。</w:t>
      </w:r>
    </w:p>
    <w:p>
      <w:pPr>
        <w:keepNext w:val="0"/>
        <w:keepLines w:val="0"/>
        <w:pageBreakBefore w:val="0"/>
        <w:widowControl/>
        <w:numPr>
          <w:ilvl w:val="0"/>
          <w:numId w:val="0"/>
        </w:numPr>
        <w:kinsoku/>
        <w:wordWrap/>
        <w:overflowPunct/>
        <w:topLinePunct w:val="0"/>
        <w:autoSpaceDE/>
        <w:autoSpaceDN/>
        <w:bidi w:val="0"/>
        <w:spacing w:line="460" w:lineRule="exact"/>
        <w:ind w:firstLine="562" w:firstLineChars="200"/>
        <w:jc w:val="left"/>
        <w:textAlignment w:val="auto"/>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bidi="ar-SA"/>
        </w:rPr>
        <w:t>21.</w:t>
      </w:r>
      <w:r>
        <w:rPr>
          <w:rFonts w:hint="eastAsia" w:ascii="宋体" w:hAnsi="宋体" w:eastAsia="宋体" w:cs="宋体"/>
          <w:b/>
          <w:color w:val="auto"/>
          <w:kern w:val="0"/>
          <w:sz w:val="28"/>
          <w:szCs w:val="28"/>
          <w:highlight w:val="none"/>
        </w:rPr>
        <w:t>投标的评价与比较</w:t>
      </w:r>
    </w:p>
    <w:p>
      <w:pPr>
        <w:pStyle w:val="10"/>
        <w:keepNext w:val="0"/>
        <w:keepLines w:val="0"/>
        <w:pageBreakBefore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kern w:val="0"/>
          <w:sz w:val="28"/>
          <w:szCs w:val="28"/>
          <w:highlight w:val="none"/>
        </w:rPr>
        <w:t>21</w:t>
      </w:r>
      <w:r>
        <w:rPr>
          <w:rFonts w:hint="eastAsia" w:ascii="宋体" w:hAnsi="宋体" w:eastAsia="宋体" w:cs="宋体"/>
          <w:color w:val="auto"/>
          <w:sz w:val="28"/>
          <w:szCs w:val="28"/>
          <w:highlight w:val="none"/>
        </w:rPr>
        <w:t>.1</w:t>
      </w:r>
      <w:r>
        <w:rPr>
          <w:rFonts w:hint="eastAsia" w:ascii="宋体" w:hAnsi="宋体" w:eastAsia="宋体" w:cs="宋体"/>
          <w:bCs/>
          <w:color w:val="auto"/>
          <w:sz w:val="28"/>
          <w:szCs w:val="28"/>
          <w:highlight w:val="none"/>
        </w:rPr>
        <w:t>评标工作由</w:t>
      </w:r>
      <w:r>
        <w:rPr>
          <w:rFonts w:hint="eastAsia" w:hAnsi="宋体" w:cs="宋体"/>
          <w:bCs/>
          <w:color w:val="auto"/>
          <w:sz w:val="28"/>
          <w:szCs w:val="28"/>
          <w:highlight w:val="none"/>
          <w:lang w:eastAsia="zh-CN"/>
        </w:rPr>
        <w:t>招标</w:t>
      </w:r>
      <w:r>
        <w:rPr>
          <w:rFonts w:hint="eastAsia" w:ascii="宋体" w:hAnsi="宋体" w:eastAsia="宋体" w:cs="宋体"/>
          <w:bCs/>
          <w:color w:val="auto"/>
          <w:sz w:val="28"/>
          <w:szCs w:val="28"/>
          <w:highlight w:val="none"/>
        </w:rPr>
        <w:t>代理机构负责，具体评标由</w:t>
      </w:r>
      <w:r>
        <w:rPr>
          <w:rFonts w:hint="eastAsia" w:hAnsi="宋体" w:cs="宋体"/>
          <w:bCs/>
          <w:color w:val="auto"/>
          <w:sz w:val="28"/>
          <w:szCs w:val="28"/>
          <w:highlight w:val="none"/>
          <w:lang w:eastAsia="zh-CN"/>
        </w:rPr>
        <w:t>招标</w:t>
      </w:r>
      <w:r>
        <w:rPr>
          <w:rFonts w:hint="eastAsia" w:ascii="宋体" w:hAnsi="宋体" w:eastAsia="宋体" w:cs="宋体"/>
          <w:bCs/>
          <w:color w:val="auto"/>
          <w:sz w:val="28"/>
          <w:szCs w:val="28"/>
          <w:highlight w:val="none"/>
        </w:rPr>
        <w:t>代理机构依法组建的评标委员会负责。评标委员会依法对投标人的资格、符合性进行审查，以确定是否满足</w:t>
      </w:r>
      <w:r>
        <w:rPr>
          <w:rFonts w:hint="eastAsia" w:hAnsi="宋体" w:cs="宋体"/>
          <w:bCs/>
          <w:color w:val="auto"/>
          <w:sz w:val="28"/>
          <w:szCs w:val="28"/>
          <w:highlight w:val="none"/>
          <w:lang w:eastAsia="zh-CN"/>
        </w:rPr>
        <w:t>招标</w:t>
      </w:r>
      <w:r>
        <w:rPr>
          <w:rFonts w:hint="eastAsia" w:ascii="宋体" w:hAnsi="宋体" w:eastAsia="宋体" w:cs="宋体"/>
          <w:bCs/>
          <w:color w:val="auto"/>
          <w:sz w:val="28"/>
          <w:szCs w:val="28"/>
          <w:highlight w:val="none"/>
        </w:rPr>
        <w:t>文件的实质性要求。</w:t>
      </w:r>
    </w:p>
    <w:p>
      <w:pPr>
        <w:pStyle w:val="10"/>
        <w:keepNext w:val="0"/>
        <w:keepLines w:val="0"/>
        <w:pageBreakBefore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bCs/>
          <w:color w:val="auto"/>
          <w:kern w:val="0"/>
          <w:sz w:val="28"/>
          <w:szCs w:val="28"/>
          <w:highlight w:val="none"/>
        </w:rPr>
        <w:t>21</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bCs/>
          <w:color w:val="auto"/>
          <w:sz w:val="28"/>
          <w:szCs w:val="28"/>
          <w:highlight w:val="none"/>
        </w:rPr>
        <w:t>评标委员会全体到位后，推举其中一位评审专家担任评标委员会召集人（评标小组组长）；并由评标委员会召集人（评标小组组长）牵头组织该项目评审工作。</w:t>
      </w:r>
    </w:p>
    <w:p>
      <w:pPr>
        <w:keepNext w:val="0"/>
        <w:keepLines w:val="0"/>
        <w:pageBreakBefore w:val="0"/>
        <w:widowControl/>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21</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评审专家独立进行评标，不得向任何人透露评标信息。</w:t>
      </w:r>
    </w:p>
    <w:p>
      <w:pPr>
        <w:keepNext w:val="0"/>
        <w:keepLines w:val="0"/>
        <w:pageBreakBefore w:val="0"/>
        <w:widowControl/>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color w:val="auto"/>
          <w:kern w:val="0"/>
          <w:sz w:val="28"/>
          <w:szCs w:val="28"/>
          <w:highlight w:val="none"/>
          <w:lang w:val="en-US"/>
        </w:rPr>
      </w:pPr>
      <w:r>
        <w:rPr>
          <w:rFonts w:hint="eastAsia" w:ascii="宋体" w:hAnsi="宋体" w:eastAsia="宋体" w:cs="宋体"/>
          <w:color w:val="auto"/>
          <w:kern w:val="0"/>
          <w:sz w:val="28"/>
          <w:szCs w:val="28"/>
          <w:highlight w:val="none"/>
        </w:rPr>
        <w:t>21.</w:t>
      </w:r>
      <w:r>
        <w:rPr>
          <w:rFonts w:hint="eastAsia" w:ascii="宋体" w:hAnsi="宋体" w:eastAsia="宋体" w:cs="宋体"/>
          <w:color w:val="auto"/>
          <w:kern w:val="0"/>
          <w:sz w:val="28"/>
          <w:szCs w:val="28"/>
          <w:highlight w:val="none"/>
          <w:lang w:val="en-US" w:eastAsia="zh-CN"/>
        </w:rPr>
        <w:t>5</w:t>
      </w:r>
      <w:r>
        <w:rPr>
          <w:rFonts w:hint="eastAsia" w:ascii="宋体" w:hAnsi="宋体" w:eastAsia="宋体" w:cs="宋体"/>
          <w:color w:val="auto"/>
          <w:kern w:val="0"/>
          <w:sz w:val="28"/>
          <w:szCs w:val="28"/>
          <w:highlight w:val="none"/>
        </w:rPr>
        <w:t>本次招标</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rPr>
        <w:t>人授权</w:t>
      </w:r>
      <w:r>
        <w:rPr>
          <w:rFonts w:hint="eastAsia" w:ascii="宋体" w:hAnsi="宋体" w:eastAsia="宋体" w:cs="宋体"/>
          <w:color w:val="auto"/>
          <w:kern w:val="0"/>
          <w:sz w:val="28"/>
          <w:szCs w:val="28"/>
          <w:highlight w:val="none"/>
          <w:lang w:eastAsia="zh-CN"/>
        </w:rPr>
        <w:t>评标委员会出具评标报告，推荐中标候选人</w:t>
      </w:r>
      <w:r>
        <w:rPr>
          <w:rFonts w:hint="eastAsia" w:ascii="宋体" w:hAnsi="宋体" w:eastAsia="宋体" w:cs="宋体"/>
          <w:color w:val="auto"/>
          <w:kern w:val="0"/>
          <w:sz w:val="28"/>
          <w:szCs w:val="28"/>
          <w:highlight w:val="none"/>
        </w:rPr>
        <w:t>。</w:t>
      </w:r>
      <w:r>
        <w:rPr>
          <w:rFonts w:hint="eastAsia" w:ascii="宋体" w:hAnsi="宋体" w:eastAsia="宋体" w:cs="宋体"/>
          <w:color w:val="auto"/>
          <w:sz w:val="28"/>
          <w:szCs w:val="28"/>
          <w:highlight w:val="none"/>
          <w:lang w:val="en-US" w:eastAsia="zh-CN"/>
        </w:rPr>
        <w:t>评标委员会按以下程序履行评审职责：</w:t>
      </w:r>
    </w:p>
    <w:p>
      <w:pPr>
        <w:keepNext w:val="0"/>
        <w:keepLines w:val="0"/>
        <w:pageBreakBefore w:val="0"/>
        <w:widowControl/>
        <w:kinsoku/>
        <w:wordWrap/>
        <w:overflowPunct/>
        <w:topLinePunct w:val="0"/>
        <w:autoSpaceDE/>
        <w:autoSpaceDN/>
        <w:bidi w:val="0"/>
        <w:spacing w:line="460" w:lineRule="exact"/>
        <w:ind w:firstLine="562" w:firstLineChars="200"/>
        <w:jc w:val="left"/>
        <w:textAlignment w:val="auto"/>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22.投标文件的初审。</w:t>
      </w:r>
      <w:r>
        <w:rPr>
          <w:rFonts w:hint="eastAsia" w:ascii="宋体" w:hAnsi="宋体" w:eastAsia="宋体" w:cs="宋体"/>
          <w:b/>
          <w:bCs/>
          <w:color w:val="auto"/>
          <w:kern w:val="0"/>
          <w:sz w:val="28"/>
          <w:szCs w:val="28"/>
          <w:highlight w:val="none"/>
        </w:rPr>
        <w:t>初审分为资格性审查和符合性审查。</w:t>
      </w:r>
    </w:p>
    <w:p>
      <w:pPr>
        <w:keepNext w:val="0"/>
        <w:keepLines w:val="0"/>
        <w:pageBreakBefore w:val="0"/>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22.1资格性</w:t>
      </w:r>
      <w:r>
        <w:rPr>
          <w:rFonts w:hint="eastAsia" w:ascii="宋体" w:hAnsi="宋体" w:eastAsia="宋体" w:cs="宋体"/>
          <w:color w:val="auto"/>
          <w:sz w:val="28"/>
          <w:szCs w:val="28"/>
          <w:highlight w:val="none"/>
          <w:lang w:val="en-US" w:eastAsia="zh-CN"/>
        </w:rPr>
        <w:t>审查，依据法律、法规和</w:t>
      </w:r>
      <w:r>
        <w:rPr>
          <w:rFonts w:hint="eastAsia" w:ascii="宋体" w:hAnsi="宋体" w:cs="宋体"/>
          <w:color w:val="auto"/>
          <w:sz w:val="28"/>
          <w:szCs w:val="28"/>
          <w:highlight w:val="none"/>
          <w:lang w:val="en-US" w:eastAsia="zh-CN"/>
        </w:rPr>
        <w:t>招标</w:t>
      </w:r>
      <w:r>
        <w:rPr>
          <w:rFonts w:hint="eastAsia" w:ascii="宋体" w:hAnsi="宋体" w:eastAsia="宋体" w:cs="宋体"/>
          <w:color w:val="auto"/>
          <w:sz w:val="28"/>
          <w:szCs w:val="28"/>
          <w:highlight w:val="none"/>
          <w:lang w:val="en-US" w:eastAsia="zh-CN"/>
        </w:rPr>
        <w:t>文件的规定，对投标文件中的资格证明、投标保证金等进行审查，以确定</w:t>
      </w:r>
      <w:r>
        <w:rPr>
          <w:rFonts w:hint="eastAsia" w:ascii="宋体" w:hAnsi="宋体" w:eastAsia="宋体" w:cs="宋体"/>
          <w:color w:val="auto"/>
          <w:sz w:val="28"/>
          <w:szCs w:val="28"/>
          <w:highlight w:val="none"/>
        </w:rPr>
        <w:t>投标人是否具备投标资格。</w:t>
      </w:r>
      <w:r>
        <w:rPr>
          <w:rFonts w:hint="eastAsia" w:ascii="宋体" w:hAnsi="宋体" w:eastAsia="宋体" w:cs="宋体"/>
          <w:color w:val="auto"/>
          <w:kern w:val="0"/>
          <w:sz w:val="28"/>
          <w:szCs w:val="28"/>
          <w:highlight w:val="none"/>
        </w:rPr>
        <w:t>资格审查资料表如下：</w:t>
      </w:r>
    </w:p>
    <w:p>
      <w:pPr>
        <w:pStyle w:val="4"/>
        <w:rPr>
          <w:rFonts w:hint="eastAsia" w:ascii="宋体" w:hAnsi="宋体" w:eastAsia="宋体" w:cs="宋体"/>
          <w:color w:val="auto"/>
          <w:kern w:val="0"/>
          <w:sz w:val="28"/>
          <w:szCs w:val="28"/>
          <w:highlight w:val="none"/>
        </w:rPr>
      </w:pPr>
    </w:p>
    <w:p>
      <w:pPr>
        <w:rPr>
          <w:rFonts w:hint="eastAsia"/>
        </w:rPr>
      </w:pPr>
    </w:p>
    <w:tbl>
      <w:tblPr>
        <w:tblStyle w:val="18"/>
        <w:tblW w:w="9240" w:type="dxa"/>
        <w:jc w:val="center"/>
        <w:tblLayout w:type="fixed"/>
        <w:tblCellMar>
          <w:top w:w="15" w:type="dxa"/>
          <w:left w:w="15" w:type="dxa"/>
          <w:bottom w:w="15" w:type="dxa"/>
          <w:right w:w="15" w:type="dxa"/>
        </w:tblCellMar>
      </w:tblPr>
      <w:tblGrid>
        <w:gridCol w:w="673"/>
        <w:gridCol w:w="666"/>
        <w:gridCol w:w="2149"/>
        <w:gridCol w:w="5752"/>
      </w:tblGrid>
      <w:tr>
        <w:tblPrEx>
          <w:tblCellMar>
            <w:top w:w="15" w:type="dxa"/>
            <w:left w:w="15" w:type="dxa"/>
            <w:bottom w:w="15" w:type="dxa"/>
            <w:right w:w="15" w:type="dxa"/>
          </w:tblCellMar>
        </w:tblPrEx>
        <w:trPr>
          <w:trHeight w:val="461"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序号</w:t>
            </w:r>
          </w:p>
        </w:tc>
        <w:tc>
          <w:tcPr>
            <w:tcW w:w="281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审查因素</w:t>
            </w:r>
          </w:p>
        </w:tc>
        <w:tc>
          <w:tcPr>
            <w:tcW w:w="5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审查内容</w:t>
            </w:r>
          </w:p>
        </w:tc>
      </w:tr>
      <w:tr>
        <w:tblPrEx>
          <w:tblCellMar>
            <w:top w:w="15" w:type="dxa"/>
            <w:left w:w="15" w:type="dxa"/>
            <w:bottom w:w="15" w:type="dxa"/>
            <w:right w:w="15" w:type="dxa"/>
          </w:tblCellMar>
        </w:tblPrEx>
        <w:trPr>
          <w:trHeight w:val="684" w:hRule="atLeast"/>
          <w:jc w:val="center"/>
        </w:trPr>
        <w:tc>
          <w:tcPr>
            <w:tcW w:w="67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1</w:t>
            </w:r>
          </w:p>
        </w:tc>
        <w:tc>
          <w:tcPr>
            <w:tcW w:w="666" w:type="dxa"/>
            <w:vMerge w:val="restart"/>
            <w:tcBorders>
              <w:top w:val="single" w:color="000000" w:sz="4" w:space="0"/>
              <w:left w:val="single" w:color="000000" w:sz="4" w:space="0"/>
              <w:bottom w:val="single" w:color="000000" w:sz="4" w:space="0"/>
              <w:right w:val="single" w:color="000000" w:sz="4" w:space="0"/>
            </w:tcBorders>
            <w:noWrap/>
            <w:vAlign w:val="center"/>
          </w:tcPr>
          <w:p>
            <w:pPr>
              <w:pStyle w:val="10"/>
              <w:keepNext w:val="0"/>
              <w:keepLines w:val="0"/>
              <w:pageBreakBefore w:val="0"/>
              <w:kinsoku/>
              <w:wordWrap/>
              <w:overflowPunct/>
              <w:topLinePunct w:val="0"/>
              <w:autoSpaceDE/>
              <w:autoSpaceDN/>
              <w:bidi w:val="0"/>
              <w:adjustRightInd w:val="0"/>
              <w:snapToGrid w:val="0"/>
              <w:spacing w:line="460" w:lineRule="exact"/>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基本资格条件</w:t>
            </w:r>
          </w:p>
        </w:tc>
        <w:tc>
          <w:tcPr>
            <w:tcW w:w="2149" w:type="dxa"/>
            <w:tcBorders>
              <w:top w:val="single" w:color="000000" w:sz="4" w:space="0"/>
              <w:left w:val="single" w:color="000000" w:sz="4" w:space="0"/>
              <w:bottom w:val="single" w:color="000000" w:sz="4" w:space="0"/>
              <w:right w:val="single" w:color="000000" w:sz="4" w:space="0"/>
            </w:tcBorders>
            <w:noWrap/>
            <w:vAlign w:val="center"/>
          </w:tcPr>
          <w:p>
            <w:pPr>
              <w:pStyle w:val="10"/>
              <w:keepNext w:val="0"/>
              <w:keepLines w:val="0"/>
              <w:pageBreakBefore w:val="0"/>
              <w:kinsoku/>
              <w:wordWrap/>
              <w:overflowPunct/>
              <w:topLinePunct w:val="0"/>
              <w:autoSpaceDE/>
              <w:autoSpaceDN/>
              <w:bidi w:val="0"/>
              <w:adjustRightInd w:val="0"/>
              <w:snapToGrid w:val="0"/>
              <w:spacing w:line="460" w:lineRule="exact"/>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(1)具有独立承担民事责任的能力</w:t>
            </w:r>
          </w:p>
        </w:tc>
        <w:tc>
          <w:tcPr>
            <w:tcW w:w="5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460" w:lineRule="exact"/>
              <w:ind w:firstLine="25" w:firstLineChars="9"/>
              <w:jc w:val="left"/>
              <w:textAlignment w:val="top"/>
              <w:rPr>
                <w:rFonts w:hint="eastAsia" w:ascii="宋体" w:hAnsi="宋体" w:eastAsia="宋体" w:cs="宋体"/>
                <w:b/>
                <w:color w:val="auto"/>
                <w:sz w:val="28"/>
                <w:szCs w:val="28"/>
                <w:highlight w:val="none"/>
              </w:rPr>
            </w:pPr>
            <w:r>
              <w:rPr>
                <w:rFonts w:hint="eastAsia" w:ascii="宋体" w:hAnsi="宋体" w:eastAsia="宋体" w:cs="宋体"/>
                <w:b/>
                <w:color w:val="auto"/>
                <w:kern w:val="0"/>
                <w:sz w:val="28"/>
                <w:szCs w:val="28"/>
                <w:highlight w:val="none"/>
              </w:rPr>
              <w:t>具有独立承担民事责任的能力的资格证明材料</w:t>
            </w:r>
          </w:p>
          <w:p>
            <w:pPr>
              <w:pStyle w:val="10"/>
              <w:keepNext w:val="0"/>
              <w:keepLines w:val="0"/>
              <w:pageBreakBefore w:val="0"/>
              <w:kinsoku/>
              <w:wordWrap/>
              <w:overflowPunct/>
              <w:topLinePunct w:val="0"/>
              <w:autoSpaceDE/>
              <w:autoSpaceDN/>
              <w:bidi w:val="0"/>
              <w:adjustRightInd w:val="0"/>
              <w:snapToGrid w:val="0"/>
              <w:spacing w:line="460" w:lineRule="exact"/>
              <w:ind w:firstLine="562" w:firstLineChars="200"/>
              <w:rPr>
                <w:rFonts w:hint="eastAsia" w:ascii="宋体" w:hAnsi="宋体" w:eastAsia="宋体" w:cs="宋体"/>
                <w:bCs/>
                <w:color w:val="auto"/>
                <w:sz w:val="28"/>
                <w:szCs w:val="28"/>
                <w:highlight w:val="none"/>
              </w:rPr>
            </w:pPr>
            <w:r>
              <w:rPr>
                <w:rFonts w:hint="eastAsia" w:ascii="宋体" w:hAnsi="宋体" w:eastAsia="宋体" w:cs="宋体"/>
                <w:b/>
                <w:color w:val="auto"/>
                <w:sz w:val="28"/>
                <w:szCs w:val="28"/>
                <w:highlight w:val="none"/>
              </w:rPr>
              <w:t>说明：</w:t>
            </w:r>
            <w:r>
              <w:rPr>
                <w:rFonts w:hint="eastAsia" w:ascii="宋体" w:hAnsi="宋体" w:eastAsia="宋体" w:cs="宋体"/>
                <w:color w:val="auto"/>
                <w:sz w:val="28"/>
                <w:szCs w:val="28"/>
                <w:highlight w:val="none"/>
              </w:rPr>
              <w:t>1、如投标人是企业的（包括合伙企业），须提供有效的</w:t>
            </w:r>
            <w:r>
              <w:rPr>
                <w:rFonts w:hint="eastAsia" w:ascii="宋体" w:hAnsi="宋体" w:eastAsia="宋体" w:cs="宋体"/>
                <w:b/>
                <w:color w:val="auto"/>
                <w:sz w:val="28"/>
                <w:szCs w:val="28"/>
                <w:highlight w:val="none"/>
              </w:rPr>
              <w:t>“ 企业法人营业执照（或营业执照）”</w:t>
            </w:r>
            <w:r>
              <w:rPr>
                <w:rFonts w:hint="eastAsia" w:ascii="宋体" w:hAnsi="宋体" w:eastAsia="宋体" w:cs="宋体"/>
                <w:bCs/>
                <w:color w:val="auto"/>
                <w:sz w:val="28"/>
                <w:szCs w:val="28"/>
                <w:highlight w:val="none"/>
              </w:rPr>
              <w:t>；</w:t>
            </w:r>
          </w:p>
          <w:p>
            <w:pPr>
              <w:pStyle w:val="10"/>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2、如投标人是事业单位的，须提供“事业单位法人证书”；</w:t>
            </w:r>
          </w:p>
          <w:p>
            <w:pPr>
              <w:pStyle w:val="10"/>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3、如投标人是非企业专业服务机构的，须提供执业许可证等证明文件；</w:t>
            </w:r>
          </w:p>
          <w:p>
            <w:pPr>
              <w:pStyle w:val="10"/>
              <w:keepNext w:val="0"/>
              <w:keepLines w:val="0"/>
              <w:pageBreakBefore w:val="0"/>
              <w:kinsoku/>
              <w:wordWrap/>
              <w:overflowPunct/>
              <w:topLinePunct w:val="0"/>
              <w:autoSpaceDE/>
              <w:autoSpaceDN/>
              <w:bidi w:val="0"/>
              <w:adjustRightInd w:val="0"/>
              <w:snapToGrid w:val="0"/>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4、如投标人是个体工商户的，须提供有效的“个体工商户营业执照”；</w:t>
            </w:r>
          </w:p>
          <w:p>
            <w:pPr>
              <w:pStyle w:val="10"/>
              <w:keepNext w:val="0"/>
              <w:keepLines w:val="0"/>
              <w:pageBreakBefore w:val="0"/>
              <w:kinsoku/>
              <w:wordWrap/>
              <w:overflowPunct/>
              <w:topLinePunct w:val="0"/>
              <w:autoSpaceDE/>
              <w:autoSpaceDN/>
              <w:bidi w:val="0"/>
              <w:adjustRightInd w:val="0"/>
              <w:snapToGrid w:val="0"/>
              <w:spacing w:line="46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5、如投标人是自然人的，须提供有效的自然人的身份证明(中国公民)。</w:t>
            </w:r>
          </w:p>
        </w:tc>
      </w:tr>
      <w:tr>
        <w:tblPrEx>
          <w:tblCellMar>
            <w:top w:w="15" w:type="dxa"/>
            <w:left w:w="15" w:type="dxa"/>
            <w:bottom w:w="15" w:type="dxa"/>
            <w:right w:w="15" w:type="dxa"/>
          </w:tblCellMar>
        </w:tblPrEx>
        <w:trPr>
          <w:trHeight w:val="958"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color w:val="auto"/>
                <w:sz w:val="28"/>
                <w:szCs w:val="28"/>
                <w:highlight w:val="none"/>
              </w:rPr>
            </w:pPr>
          </w:p>
        </w:tc>
        <w:tc>
          <w:tcPr>
            <w:tcW w:w="666"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10"/>
              <w:keepNext w:val="0"/>
              <w:keepLines w:val="0"/>
              <w:pageBreakBefore w:val="0"/>
              <w:kinsoku/>
              <w:wordWrap/>
              <w:overflowPunct/>
              <w:topLinePunct w:val="0"/>
              <w:autoSpaceDE/>
              <w:autoSpaceDN/>
              <w:bidi w:val="0"/>
              <w:adjustRightInd w:val="0"/>
              <w:snapToGrid w:val="0"/>
              <w:spacing w:line="460" w:lineRule="exact"/>
              <w:ind w:firstLine="560" w:firstLineChars="200"/>
              <w:jc w:val="left"/>
              <w:rPr>
                <w:rFonts w:hint="eastAsia" w:ascii="宋体" w:hAnsi="宋体" w:eastAsia="宋体" w:cs="宋体"/>
                <w:bCs/>
                <w:color w:val="auto"/>
                <w:sz w:val="28"/>
                <w:szCs w:val="28"/>
                <w:highlight w:val="none"/>
              </w:rPr>
            </w:pPr>
          </w:p>
        </w:tc>
        <w:tc>
          <w:tcPr>
            <w:tcW w:w="2149" w:type="dxa"/>
            <w:tcBorders>
              <w:top w:val="single" w:color="000000" w:sz="4" w:space="0"/>
              <w:left w:val="single" w:color="000000" w:sz="4" w:space="0"/>
              <w:bottom w:val="single" w:color="000000" w:sz="4" w:space="0"/>
              <w:right w:val="single" w:color="000000" w:sz="4" w:space="0"/>
            </w:tcBorders>
            <w:noWrap/>
            <w:vAlign w:val="center"/>
          </w:tcPr>
          <w:p>
            <w:pPr>
              <w:pStyle w:val="10"/>
              <w:keepNext w:val="0"/>
              <w:keepLines w:val="0"/>
              <w:pageBreakBefore w:val="0"/>
              <w:kinsoku/>
              <w:wordWrap/>
              <w:overflowPunct/>
              <w:topLinePunct w:val="0"/>
              <w:autoSpaceDE/>
              <w:autoSpaceDN/>
              <w:bidi w:val="0"/>
              <w:adjustRightInd w:val="0"/>
              <w:snapToGrid w:val="0"/>
              <w:spacing w:line="460" w:lineRule="exact"/>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(2)具有良好的商业信誉和健全的财务会计制度</w:t>
            </w:r>
          </w:p>
        </w:tc>
        <w:tc>
          <w:tcPr>
            <w:tcW w:w="5752" w:type="dxa"/>
            <w:vMerge w:val="restart"/>
            <w:tcBorders>
              <w:top w:val="single" w:color="000000" w:sz="4" w:space="0"/>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460" w:lineRule="exact"/>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书面承诺函</w:t>
            </w:r>
          </w:p>
          <w:p>
            <w:pPr>
              <w:keepNext w:val="0"/>
              <w:keepLines w:val="0"/>
              <w:pageBreakBefore w:val="0"/>
              <w:kinsoku/>
              <w:wordWrap/>
              <w:overflowPunct/>
              <w:topLinePunct w:val="0"/>
              <w:autoSpaceDE/>
              <w:autoSpaceDN/>
              <w:bidi w:val="0"/>
              <w:spacing w:line="4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说明：投标文件中提供投标人基本资格条件承诺函。</w:t>
            </w:r>
          </w:p>
        </w:tc>
      </w:tr>
      <w:tr>
        <w:tblPrEx>
          <w:tblCellMar>
            <w:top w:w="15" w:type="dxa"/>
            <w:left w:w="15" w:type="dxa"/>
            <w:bottom w:w="15" w:type="dxa"/>
            <w:right w:w="15" w:type="dxa"/>
          </w:tblCellMar>
        </w:tblPrEx>
        <w:trPr>
          <w:trHeight w:val="259"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color w:val="auto"/>
                <w:sz w:val="28"/>
                <w:szCs w:val="28"/>
                <w:highlight w:val="none"/>
              </w:rPr>
            </w:pPr>
          </w:p>
        </w:tc>
        <w:tc>
          <w:tcPr>
            <w:tcW w:w="666"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10"/>
              <w:keepNext w:val="0"/>
              <w:keepLines w:val="0"/>
              <w:pageBreakBefore w:val="0"/>
              <w:kinsoku/>
              <w:wordWrap/>
              <w:overflowPunct/>
              <w:topLinePunct w:val="0"/>
              <w:autoSpaceDE/>
              <w:autoSpaceDN/>
              <w:bidi w:val="0"/>
              <w:adjustRightInd w:val="0"/>
              <w:snapToGrid w:val="0"/>
              <w:spacing w:line="460" w:lineRule="exact"/>
              <w:ind w:firstLine="560" w:firstLineChars="200"/>
              <w:jc w:val="left"/>
              <w:rPr>
                <w:rFonts w:hint="eastAsia" w:ascii="宋体" w:hAnsi="宋体" w:eastAsia="宋体" w:cs="宋体"/>
                <w:bCs/>
                <w:color w:val="auto"/>
                <w:sz w:val="28"/>
                <w:szCs w:val="28"/>
                <w:highlight w:val="none"/>
              </w:rPr>
            </w:pPr>
          </w:p>
        </w:tc>
        <w:tc>
          <w:tcPr>
            <w:tcW w:w="2149" w:type="dxa"/>
            <w:tcBorders>
              <w:top w:val="single" w:color="000000" w:sz="4" w:space="0"/>
              <w:left w:val="single" w:color="000000" w:sz="4" w:space="0"/>
              <w:bottom w:val="single" w:color="000000" w:sz="4" w:space="0"/>
              <w:right w:val="single" w:color="000000" w:sz="4" w:space="0"/>
            </w:tcBorders>
            <w:noWrap/>
            <w:vAlign w:val="center"/>
          </w:tcPr>
          <w:p>
            <w:pPr>
              <w:pStyle w:val="10"/>
              <w:keepNext w:val="0"/>
              <w:keepLines w:val="0"/>
              <w:pageBreakBefore w:val="0"/>
              <w:kinsoku/>
              <w:wordWrap/>
              <w:overflowPunct/>
              <w:topLinePunct w:val="0"/>
              <w:autoSpaceDE/>
              <w:autoSpaceDN/>
              <w:bidi w:val="0"/>
              <w:adjustRightInd w:val="0"/>
              <w:snapToGrid w:val="0"/>
              <w:spacing w:line="460" w:lineRule="exact"/>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(3)具有履行合同所必需的设备和专业技术能力</w:t>
            </w:r>
          </w:p>
        </w:tc>
        <w:tc>
          <w:tcPr>
            <w:tcW w:w="5752"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460" w:lineRule="exact"/>
              <w:ind w:firstLine="560" w:firstLineChars="200"/>
              <w:jc w:val="left"/>
              <w:rPr>
                <w:rFonts w:hint="eastAsia" w:ascii="宋体" w:hAnsi="宋体" w:eastAsia="宋体" w:cs="宋体"/>
                <w:color w:val="auto"/>
                <w:kern w:val="0"/>
                <w:sz w:val="28"/>
                <w:szCs w:val="28"/>
                <w:highlight w:val="none"/>
              </w:rPr>
            </w:pPr>
          </w:p>
        </w:tc>
      </w:tr>
      <w:tr>
        <w:tblPrEx>
          <w:tblCellMar>
            <w:top w:w="15" w:type="dxa"/>
            <w:left w:w="15" w:type="dxa"/>
            <w:bottom w:w="15" w:type="dxa"/>
            <w:right w:w="15" w:type="dxa"/>
          </w:tblCellMar>
        </w:tblPrEx>
        <w:trPr>
          <w:trHeight w:val="270"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color w:val="auto"/>
                <w:sz w:val="28"/>
                <w:szCs w:val="28"/>
                <w:highlight w:val="none"/>
              </w:rPr>
            </w:pPr>
          </w:p>
        </w:tc>
        <w:tc>
          <w:tcPr>
            <w:tcW w:w="666"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10"/>
              <w:keepNext w:val="0"/>
              <w:keepLines w:val="0"/>
              <w:pageBreakBefore w:val="0"/>
              <w:kinsoku/>
              <w:wordWrap/>
              <w:overflowPunct/>
              <w:topLinePunct w:val="0"/>
              <w:autoSpaceDE/>
              <w:autoSpaceDN/>
              <w:bidi w:val="0"/>
              <w:adjustRightInd w:val="0"/>
              <w:snapToGrid w:val="0"/>
              <w:spacing w:line="460" w:lineRule="exact"/>
              <w:ind w:firstLine="560" w:firstLineChars="200"/>
              <w:jc w:val="left"/>
              <w:rPr>
                <w:rFonts w:hint="eastAsia" w:ascii="宋体" w:hAnsi="宋体" w:eastAsia="宋体" w:cs="宋体"/>
                <w:bCs/>
                <w:color w:val="auto"/>
                <w:sz w:val="28"/>
                <w:szCs w:val="28"/>
                <w:highlight w:val="none"/>
              </w:rPr>
            </w:pPr>
          </w:p>
        </w:tc>
        <w:tc>
          <w:tcPr>
            <w:tcW w:w="2149" w:type="dxa"/>
            <w:tcBorders>
              <w:top w:val="single" w:color="000000" w:sz="4" w:space="0"/>
              <w:left w:val="single" w:color="000000" w:sz="4" w:space="0"/>
              <w:bottom w:val="single" w:color="000000" w:sz="4" w:space="0"/>
              <w:right w:val="single" w:color="000000" w:sz="4" w:space="0"/>
            </w:tcBorders>
            <w:noWrap/>
            <w:vAlign w:val="center"/>
          </w:tcPr>
          <w:p>
            <w:pPr>
              <w:pStyle w:val="10"/>
              <w:keepNext w:val="0"/>
              <w:keepLines w:val="0"/>
              <w:pageBreakBefore w:val="0"/>
              <w:kinsoku/>
              <w:wordWrap/>
              <w:overflowPunct/>
              <w:topLinePunct w:val="0"/>
              <w:autoSpaceDE/>
              <w:autoSpaceDN/>
              <w:bidi w:val="0"/>
              <w:adjustRightInd w:val="0"/>
              <w:snapToGrid w:val="0"/>
              <w:spacing w:line="460" w:lineRule="exact"/>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(4)有依法缴纳税收和社会保障资金的良好记录</w:t>
            </w:r>
          </w:p>
        </w:tc>
        <w:tc>
          <w:tcPr>
            <w:tcW w:w="5752" w:type="dxa"/>
            <w:vMerge w:val="continue"/>
            <w:tcBorders>
              <w:left w:val="single" w:color="000000" w:sz="4" w:space="0"/>
              <w:right w:val="single" w:color="000000" w:sz="4" w:space="0"/>
            </w:tcBorders>
            <w:noWrap/>
            <w:vAlign w:val="center"/>
          </w:tcPr>
          <w:p>
            <w:pPr>
              <w:pStyle w:val="10"/>
              <w:keepNext w:val="0"/>
              <w:keepLines w:val="0"/>
              <w:pageBreakBefore w:val="0"/>
              <w:kinsoku/>
              <w:wordWrap/>
              <w:overflowPunct/>
              <w:topLinePunct w:val="0"/>
              <w:autoSpaceDE/>
              <w:autoSpaceDN/>
              <w:bidi w:val="0"/>
              <w:spacing w:line="460" w:lineRule="exact"/>
              <w:ind w:firstLine="560" w:firstLineChars="200"/>
              <w:jc w:val="left"/>
              <w:rPr>
                <w:rFonts w:hint="eastAsia" w:ascii="宋体" w:hAnsi="宋体" w:eastAsia="宋体" w:cs="宋体"/>
                <w:bCs/>
                <w:color w:val="auto"/>
                <w:sz w:val="28"/>
                <w:szCs w:val="28"/>
                <w:highlight w:val="none"/>
              </w:rPr>
            </w:pPr>
          </w:p>
        </w:tc>
      </w:tr>
      <w:tr>
        <w:tblPrEx>
          <w:tblCellMar>
            <w:top w:w="15" w:type="dxa"/>
            <w:left w:w="15" w:type="dxa"/>
            <w:bottom w:w="15" w:type="dxa"/>
            <w:right w:w="15" w:type="dxa"/>
          </w:tblCellMar>
        </w:tblPrEx>
        <w:trPr>
          <w:trHeight w:val="2062"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color w:val="auto"/>
                <w:sz w:val="28"/>
                <w:szCs w:val="28"/>
                <w:highlight w:val="none"/>
              </w:rPr>
            </w:pPr>
          </w:p>
        </w:tc>
        <w:tc>
          <w:tcPr>
            <w:tcW w:w="666"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10"/>
              <w:keepNext w:val="0"/>
              <w:keepLines w:val="0"/>
              <w:pageBreakBefore w:val="0"/>
              <w:kinsoku/>
              <w:wordWrap/>
              <w:overflowPunct/>
              <w:topLinePunct w:val="0"/>
              <w:autoSpaceDE/>
              <w:autoSpaceDN/>
              <w:bidi w:val="0"/>
              <w:adjustRightInd w:val="0"/>
              <w:snapToGrid w:val="0"/>
              <w:spacing w:line="460" w:lineRule="exact"/>
              <w:ind w:firstLine="560" w:firstLineChars="200"/>
              <w:jc w:val="left"/>
              <w:rPr>
                <w:rFonts w:hint="eastAsia" w:ascii="宋体" w:hAnsi="宋体" w:eastAsia="宋体" w:cs="宋体"/>
                <w:bCs/>
                <w:color w:val="auto"/>
                <w:sz w:val="28"/>
                <w:szCs w:val="28"/>
                <w:highlight w:val="none"/>
              </w:rPr>
            </w:pPr>
          </w:p>
        </w:tc>
        <w:tc>
          <w:tcPr>
            <w:tcW w:w="2149" w:type="dxa"/>
            <w:tcBorders>
              <w:top w:val="single" w:color="000000" w:sz="4" w:space="0"/>
              <w:left w:val="single" w:color="000000" w:sz="4" w:space="0"/>
              <w:bottom w:val="single" w:color="000000" w:sz="4" w:space="0"/>
              <w:right w:val="single" w:color="000000" w:sz="4" w:space="0"/>
            </w:tcBorders>
            <w:noWrap/>
            <w:vAlign w:val="center"/>
          </w:tcPr>
          <w:p>
            <w:pPr>
              <w:pStyle w:val="10"/>
              <w:keepNext w:val="0"/>
              <w:keepLines w:val="0"/>
              <w:pageBreakBefore w:val="0"/>
              <w:kinsoku/>
              <w:wordWrap/>
              <w:overflowPunct/>
              <w:topLinePunct w:val="0"/>
              <w:autoSpaceDE/>
              <w:autoSpaceDN/>
              <w:bidi w:val="0"/>
              <w:adjustRightInd w:val="0"/>
              <w:snapToGrid w:val="0"/>
              <w:spacing w:line="460" w:lineRule="exact"/>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(5)参加</w:t>
            </w:r>
            <w:r>
              <w:rPr>
                <w:rFonts w:hint="eastAsia" w:hAnsi="宋体" w:cs="宋体"/>
                <w:bCs/>
                <w:color w:val="auto"/>
                <w:sz w:val="28"/>
                <w:szCs w:val="28"/>
                <w:highlight w:val="none"/>
                <w:lang w:eastAsia="zh-CN"/>
              </w:rPr>
              <w:t>招标</w:t>
            </w:r>
            <w:r>
              <w:rPr>
                <w:rFonts w:hint="eastAsia" w:ascii="宋体" w:hAnsi="宋体" w:eastAsia="宋体" w:cs="宋体"/>
                <w:bCs/>
                <w:color w:val="auto"/>
                <w:sz w:val="28"/>
                <w:szCs w:val="28"/>
                <w:highlight w:val="none"/>
              </w:rPr>
              <w:t>前三年内,在经营活动中没有重大违法记录</w:t>
            </w:r>
          </w:p>
        </w:tc>
        <w:tc>
          <w:tcPr>
            <w:tcW w:w="5752" w:type="dxa"/>
            <w:vMerge w:val="continue"/>
            <w:tcBorders>
              <w:left w:val="single" w:color="000000" w:sz="4" w:space="0"/>
              <w:bottom w:val="single" w:color="000000" w:sz="4" w:space="0"/>
              <w:right w:val="single" w:color="000000" w:sz="4" w:space="0"/>
            </w:tcBorders>
            <w:noWrap/>
            <w:vAlign w:val="center"/>
          </w:tcPr>
          <w:p>
            <w:pPr>
              <w:pStyle w:val="10"/>
              <w:keepNext w:val="0"/>
              <w:keepLines w:val="0"/>
              <w:pageBreakBefore w:val="0"/>
              <w:kinsoku/>
              <w:wordWrap/>
              <w:overflowPunct/>
              <w:topLinePunct w:val="0"/>
              <w:autoSpaceDE/>
              <w:autoSpaceDN/>
              <w:bidi w:val="0"/>
              <w:spacing w:line="460" w:lineRule="exact"/>
              <w:ind w:firstLine="560" w:firstLineChars="200"/>
              <w:jc w:val="left"/>
              <w:rPr>
                <w:rFonts w:hint="eastAsia" w:ascii="宋体" w:hAnsi="宋体" w:eastAsia="宋体" w:cs="宋体"/>
                <w:bCs/>
                <w:color w:val="auto"/>
                <w:sz w:val="28"/>
                <w:szCs w:val="28"/>
                <w:highlight w:val="none"/>
              </w:rPr>
            </w:pPr>
          </w:p>
        </w:tc>
      </w:tr>
      <w:tr>
        <w:tblPrEx>
          <w:tblCellMar>
            <w:top w:w="15" w:type="dxa"/>
            <w:left w:w="15" w:type="dxa"/>
            <w:bottom w:w="15" w:type="dxa"/>
            <w:right w:w="15" w:type="dxa"/>
          </w:tblCellMar>
        </w:tblPrEx>
        <w:trPr>
          <w:trHeight w:val="1132"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2815" w:type="dxa"/>
            <w:gridSpan w:val="2"/>
            <w:tcBorders>
              <w:top w:val="single" w:color="000000" w:sz="4" w:space="0"/>
              <w:left w:val="single" w:color="000000" w:sz="4" w:space="0"/>
              <w:bottom w:val="single" w:color="000000" w:sz="4" w:space="0"/>
              <w:right w:val="single" w:color="000000" w:sz="4" w:space="0"/>
            </w:tcBorders>
            <w:noWrap/>
            <w:vAlign w:val="center"/>
          </w:tcPr>
          <w:p>
            <w:pPr>
              <w:pStyle w:val="10"/>
              <w:keepNext w:val="0"/>
              <w:keepLines w:val="0"/>
              <w:pageBreakBefore w:val="0"/>
              <w:kinsoku/>
              <w:wordWrap/>
              <w:overflowPunct/>
              <w:topLinePunct w:val="0"/>
              <w:autoSpaceDE/>
              <w:autoSpaceDN/>
              <w:bidi w:val="0"/>
              <w:adjustRightInd w:val="0"/>
              <w:snapToGrid w:val="0"/>
              <w:spacing w:line="460" w:lineRule="exact"/>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落实政府采购政策需满足的资格要求</w:t>
            </w:r>
          </w:p>
        </w:tc>
        <w:tc>
          <w:tcPr>
            <w:tcW w:w="5752" w:type="dxa"/>
            <w:tcBorders>
              <w:top w:val="single" w:color="000000" w:sz="4" w:space="0"/>
              <w:left w:val="single" w:color="000000" w:sz="4" w:space="0"/>
              <w:bottom w:val="single" w:color="000000" w:sz="4" w:space="0"/>
              <w:right w:val="single" w:color="000000" w:sz="4" w:space="0"/>
            </w:tcBorders>
            <w:noWrap/>
            <w:vAlign w:val="center"/>
          </w:tcPr>
          <w:p>
            <w:pPr>
              <w:pStyle w:val="10"/>
              <w:keepNext w:val="0"/>
              <w:keepLines w:val="0"/>
              <w:pageBreakBefore w:val="0"/>
              <w:kinsoku/>
              <w:wordWrap/>
              <w:overflowPunct/>
              <w:topLinePunct w:val="0"/>
              <w:autoSpaceDE/>
              <w:autoSpaceDN/>
              <w:bidi w:val="0"/>
              <w:adjustRightInd w:val="0"/>
              <w:snapToGrid w:val="0"/>
              <w:spacing w:line="460" w:lineRule="exact"/>
              <w:ind w:firstLine="560" w:firstLineChars="200"/>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无</w:t>
            </w:r>
          </w:p>
        </w:tc>
      </w:tr>
      <w:tr>
        <w:tblPrEx>
          <w:tblCellMar>
            <w:top w:w="15" w:type="dxa"/>
            <w:left w:w="15" w:type="dxa"/>
            <w:bottom w:w="15" w:type="dxa"/>
            <w:right w:w="15" w:type="dxa"/>
          </w:tblCellMar>
        </w:tblPrEx>
        <w:trPr>
          <w:trHeight w:val="379"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440" w:lineRule="exact"/>
              <w:jc w:val="center"/>
              <w:textAlignment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w:t>
            </w:r>
          </w:p>
        </w:tc>
        <w:tc>
          <w:tcPr>
            <w:tcW w:w="2815" w:type="dxa"/>
            <w:gridSpan w:val="2"/>
            <w:tcBorders>
              <w:top w:val="single" w:color="000000" w:sz="4" w:space="0"/>
              <w:left w:val="single" w:color="000000" w:sz="4" w:space="0"/>
              <w:bottom w:val="single" w:color="000000" w:sz="4" w:space="0"/>
              <w:right w:val="single" w:color="000000" w:sz="4" w:space="0"/>
            </w:tcBorders>
            <w:noWrap/>
            <w:vAlign w:val="center"/>
          </w:tcPr>
          <w:p>
            <w:pPr>
              <w:pStyle w:val="10"/>
              <w:keepNext w:val="0"/>
              <w:keepLines w:val="0"/>
              <w:pageBreakBefore w:val="0"/>
              <w:kinsoku/>
              <w:wordWrap/>
              <w:overflowPunct/>
              <w:topLinePunct w:val="0"/>
              <w:autoSpaceDE/>
              <w:autoSpaceDN/>
              <w:bidi w:val="0"/>
              <w:adjustRightInd w:val="0"/>
              <w:snapToGrid w:val="0"/>
              <w:spacing w:line="44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特定资格条件</w:t>
            </w:r>
          </w:p>
        </w:tc>
        <w:tc>
          <w:tcPr>
            <w:tcW w:w="5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440" w:lineRule="exact"/>
              <w:ind w:firstLine="560" w:firstLineChars="200"/>
              <w:jc w:val="left"/>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3.1投标人须具</w:t>
            </w:r>
            <w:r>
              <w:rPr>
                <w:rFonts w:hint="eastAsia" w:ascii="宋体" w:hAnsi="宋体" w:cs="宋体"/>
                <w:bCs/>
                <w:color w:val="auto"/>
                <w:sz w:val="28"/>
                <w:szCs w:val="28"/>
                <w:highlight w:val="none"/>
                <w:lang w:val="en-US" w:eastAsia="zh-CN"/>
              </w:rPr>
              <w:t>有独立开展主承销业务的能力，具备被中国银行间市场交易商协会认定的非金融企业债务融资工具一般主承销商资格</w:t>
            </w:r>
            <w:r>
              <w:rPr>
                <w:rFonts w:hint="eastAsia" w:ascii="宋体" w:hAnsi="宋体" w:eastAsia="宋体" w:cs="宋体"/>
                <w:bCs/>
                <w:color w:val="auto"/>
                <w:sz w:val="28"/>
                <w:szCs w:val="28"/>
                <w:highlight w:val="none"/>
                <w:lang w:val="en-US" w:eastAsia="zh-CN"/>
              </w:rPr>
              <w:t>；若联合体投标，则联合体成员均须具</w:t>
            </w:r>
            <w:r>
              <w:rPr>
                <w:rFonts w:hint="eastAsia" w:ascii="宋体" w:hAnsi="宋体" w:cs="宋体"/>
                <w:bCs/>
                <w:color w:val="auto"/>
                <w:sz w:val="28"/>
                <w:szCs w:val="28"/>
                <w:highlight w:val="none"/>
                <w:lang w:val="en-US" w:eastAsia="zh-CN"/>
              </w:rPr>
              <w:t>有独立开展主承销业务的能力，且均须具备被中国银行间市场交易商协会认定的非金融企业债务融资工具一般主承销商资格</w:t>
            </w:r>
            <w:r>
              <w:rPr>
                <w:rFonts w:hint="eastAsia" w:ascii="宋体" w:hAnsi="宋体" w:eastAsia="宋体" w:cs="宋体"/>
                <w:bCs/>
                <w:color w:val="auto"/>
                <w:sz w:val="28"/>
                <w:szCs w:val="28"/>
                <w:highlight w:val="none"/>
                <w:lang w:val="hr-HR" w:eastAsia="zh-CN"/>
              </w:rPr>
              <w:t>（</w:t>
            </w:r>
            <w:r>
              <w:rPr>
                <w:rFonts w:hint="eastAsia" w:ascii="宋体" w:hAnsi="宋体" w:cs="宋体"/>
                <w:bCs/>
                <w:color w:val="auto"/>
                <w:sz w:val="28"/>
                <w:szCs w:val="28"/>
                <w:highlight w:val="none"/>
                <w:lang w:val="en-US" w:eastAsia="zh-CN"/>
              </w:rPr>
              <w:t>投标文件中提供中国银行间市场交易商协会网站截图加盖投标人公章</w:t>
            </w:r>
            <w:r>
              <w:rPr>
                <w:rFonts w:hint="eastAsia" w:ascii="宋体" w:hAnsi="宋体" w:eastAsia="宋体" w:cs="宋体"/>
                <w:bCs/>
                <w:color w:val="auto"/>
                <w:sz w:val="28"/>
                <w:szCs w:val="28"/>
                <w:highlight w:val="none"/>
                <w:lang w:val="hr-HR" w:eastAsia="zh-CN"/>
              </w:rPr>
              <w:t>）。</w:t>
            </w:r>
          </w:p>
          <w:p>
            <w:pPr>
              <w:keepNext w:val="0"/>
              <w:keepLines w:val="0"/>
              <w:pageBreakBefore w:val="0"/>
              <w:widowControl/>
              <w:kinsoku/>
              <w:wordWrap/>
              <w:overflowPunct/>
              <w:topLinePunct w:val="0"/>
              <w:autoSpaceDE/>
              <w:autoSpaceDN/>
              <w:bidi w:val="0"/>
              <w:spacing w:line="440" w:lineRule="exact"/>
              <w:ind w:firstLine="560" w:firstLineChars="200"/>
              <w:jc w:val="left"/>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 xml:space="preserve"> 3.2投标人不存在因自身受到相关行业处罚而导致影响发行或发行受阻的情况，若后续发行阶段因上述因素导致影响或发行受阻，采购人有权单方终止合同，履约保证金不予退还</w:t>
            </w:r>
            <w:r>
              <w:rPr>
                <w:rFonts w:hint="eastAsia" w:ascii="宋体" w:hAnsi="宋体" w:eastAsia="宋体" w:cs="宋体"/>
                <w:bCs/>
                <w:color w:val="auto"/>
                <w:sz w:val="28"/>
                <w:szCs w:val="28"/>
                <w:highlight w:val="none"/>
              </w:rPr>
              <w:t>(投标文件中提供</w:t>
            </w:r>
            <w:r>
              <w:rPr>
                <w:rFonts w:hint="eastAsia" w:ascii="宋体" w:hAnsi="宋体" w:eastAsia="宋体" w:cs="宋体"/>
                <w:bCs/>
                <w:color w:val="auto"/>
                <w:sz w:val="28"/>
                <w:szCs w:val="28"/>
                <w:highlight w:val="none"/>
                <w:lang w:eastAsia="zh-CN"/>
              </w:rPr>
              <w:t>承诺书</w:t>
            </w:r>
            <w:r>
              <w:rPr>
                <w:rFonts w:hint="eastAsia" w:ascii="宋体" w:hAnsi="宋体" w:eastAsia="宋体" w:cs="宋体"/>
                <w:bCs/>
                <w:color w:val="auto"/>
                <w:sz w:val="28"/>
                <w:szCs w:val="28"/>
                <w:highlight w:val="none"/>
              </w:rPr>
              <w:t>，格式后附）。</w:t>
            </w:r>
          </w:p>
          <w:p>
            <w:pPr>
              <w:keepNext w:val="0"/>
              <w:keepLines w:val="0"/>
              <w:pageBreakBefore w:val="0"/>
              <w:widowControl/>
              <w:kinsoku/>
              <w:wordWrap/>
              <w:overflowPunct/>
              <w:topLinePunct w:val="0"/>
              <w:autoSpaceDE/>
              <w:autoSpaceDN/>
              <w:bidi w:val="0"/>
              <w:spacing w:line="44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 xml:space="preserve"> 3.</w:t>
            </w:r>
            <w:r>
              <w:rPr>
                <w:rFonts w:hint="eastAsia" w:ascii="宋体" w:hAnsi="宋体" w:cs="宋体"/>
                <w:bCs/>
                <w:color w:val="auto"/>
                <w:sz w:val="28"/>
                <w:szCs w:val="28"/>
                <w:highlight w:val="none"/>
                <w:lang w:val="en-US" w:eastAsia="zh-CN"/>
              </w:rPr>
              <w:t>3投标人须提供针对本次债券项目出具同意承销的相关批复文件，证券公司需提供本公司立项批复文件，银行需提供该行省分行（或省分行以上）出具的承销批复文件。</w:t>
            </w:r>
            <w:r>
              <w:rPr>
                <w:rFonts w:hint="eastAsia" w:ascii="宋体" w:hAnsi="宋体" w:eastAsia="宋体" w:cs="宋体"/>
                <w:bCs/>
                <w:color w:val="auto"/>
                <w:sz w:val="28"/>
                <w:szCs w:val="28"/>
                <w:highlight w:val="none"/>
                <w:lang w:val="en-US" w:eastAsia="zh-CN"/>
              </w:rPr>
              <w:t>若联合体投标，则联合体成员均须</w:t>
            </w:r>
            <w:r>
              <w:rPr>
                <w:rFonts w:hint="eastAsia" w:ascii="宋体" w:hAnsi="宋体" w:cs="宋体"/>
                <w:bCs/>
                <w:color w:val="auto"/>
                <w:sz w:val="28"/>
                <w:szCs w:val="28"/>
                <w:highlight w:val="none"/>
                <w:lang w:val="en-US" w:eastAsia="zh-CN"/>
              </w:rPr>
              <w:t>提供相应的批复文件</w:t>
            </w:r>
            <w:r>
              <w:rPr>
                <w:rFonts w:hint="eastAsia" w:ascii="宋体" w:hAnsi="宋体" w:eastAsia="宋体" w:cs="宋体"/>
                <w:bCs/>
                <w:color w:val="auto"/>
                <w:sz w:val="28"/>
                <w:szCs w:val="28"/>
                <w:highlight w:val="none"/>
                <w:lang w:val="en-US" w:eastAsia="zh-CN"/>
              </w:rPr>
              <w:t>。</w:t>
            </w:r>
          </w:p>
        </w:tc>
      </w:tr>
      <w:tr>
        <w:tblPrEx>
          <w:tblCellMar>
            <w:top w:w="15" w:type="dxa"/>
            <w:left w:w="15" w:type="dxa"/>
            <w:bottom w:w="15" w:type="dxa"/>
            <w:right w:w="15" w:type="dxa"/>
          </w:tblCellMar>
        </w:tblPrEx>
        <w:trPr>
          <w:trHeight w:val="379"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44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4</w:t>
            </w:r>
          </w:p>
        </w:tc>
        <w:tc>
          <w:tcPr>
            <w:tcW w:w="2815" w:type="dxa"/>
            <w:gridSpan w:val="2"/>
            <w:tcBorders>
              <w:top w:val="single" w:color="000000" w:sz="4" w:space="0"/>
              <w:left w:val="single" w:color="000000" w:sz="4" w:space="0"/>
              <w:bottom w:val="single" w:color="000000" w:sz="4" w:space="0"/>
              <w:right w:val="single" w:color="000000" w:sz="4" w:space="0"/>
            </w:tcBorders>
            <w:noWrap/>
            <w:vAlign w:val="center"/>
          </w:tcPr>
          <w:p>
            <w:pPr>
              <w:pStyle w:val="10"/>
              <w:keepNext w:val="0"/>
              <w:keepLines w:val="0"/>
              <w:pageBreakBefore w:val="0"/>
              <w:kinsoku/>
              <w:wordWrap/>
              <w:overflowPunct/>
              <w:topLinePunct w:val="0"/>
              <w:autoSpaceDE/>
              <w:autoSpaceDN/>
              <w:bidi w:val="0"/>
              <w:adjustRightInd w:val="0"/>
              <w:snapToGrid w:val="0"/>
              <w:spacing w:line="44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投标保证金</w:t>
            </w:r>
          </w:p>
        </w:tc>
        <w:tc>
          <w:tcPr>
            <w:tcW w:w="5752" w:type="dxa"/>
            <w:tcBorders>
              <w:top w:val="single" w:color="000000" w:sz="4" w:space="0"/>
              <w:left w:val="single" w:color="000000" w:sz="4" w:space="0"/>
              <w:bottom w:val="single" w:color="000000" w:sz="4" w:space="0"/>
              <w:right w:val="single" w:color="000000" w:sz="4" w:space="0"/>
            </w:tcBorders>
            <w:noWrap/>
            <w:vAlign w:val="center"/>
          </w:tcPr>
          <w:p>
            <w:pPr>
              <w:pStyle w:val="10"/>
              <w:keepNext w:val="0"/>
              <w:keepLines w:val="0"/>
              <w:pageBreakBefore w:val="0"/>
              <w:kinsoku/>
              <w:wordWrap/>
              <w:overflowPunct/>
              <w:topLinePunct w:val="0"/>
              <w:autoSpaceDE/>
              <w:autoSpaceDN/>
              <w:bidi w:val="0"/>
              <w:adjustRightInd w:val="0"/>
              <w:snapToGrid w:val="0"/>
              <w:spacing w:line="440" w:lineRule="exact"/>
              <w:ind w:firstLine="560" w:firstLineChars="200"/>
              <w:jc w:val="left"/>
              <w:rPr>
                <w:rFonts w:hint="eastAsia" w:ascii="宋体" w:hAnsi="宋体" w:eastAsia="宋体" w:cs="宋体"/>
                <w:bCs/>
                <w:color w:val="auto"/>
                <w:sz w:val="28"/>
                <w:szCs w:val="28"/>
                <w:highlight w:val="none"/>
              </w:rPr>
            </w:pPr>
            <w:r>
              <w:rPr>
                <w:rFonts w:hint="eastAsia" w:hAnsi="宋体" w:cs="宋体"/>
                <w:bCs/>
                <w:color w:val="auto"/>
                <w:sz w:val="28"/>
                <w:szCs w:val="28"/>
                <w:highlight w:val="none"/>
                <w:lang w:val="en-US" w:eastAsia="zh-CN"/>
              </w:rPr>
              <w:t>肆万肆仟元</w:t>
            </w:r>
            <w:r>
              <w:rPr>
                <w:rFonts w:hint="eastAsia" w:ascii="宋体" w:hAnsi="宋体" w:eastAsia="宋体" w:cs="宋体"/>
                <w:bCs/>
                <w:color w:val="auto"/>
                <w:sz w:val="28"/>
                <w:szCs w:val="28"/>
                <w:highlight w:val="none"/>
                <w:lang w:eastAsia="zh-CN"/>
              </w:rPr>
              <w:t>整（¥</w:t>
            </w:r>
            <w:r>
              <w:rPr>
                <w:rFonts w:hint="eastAsia" w:hAnsi="宋体" w:cs="宋体"/>
                <w:bCs/>
                <w:color w:val="auto"/>
                <w:sz w:val="28"/>
                <w:szCs w:val="28"/>
                <w:highlight w:val="none"/>
                <w:lang w:val="en-US" w:eastAsia="zh-CN"/>
              </w:rPr>
              <w:t>44</w:t>
            </w:r>
            <w:r>
              <w:rPr>
                <w:rFonts w:hint="eastAsia" w:ascii="宋体" w:hAnsi="宋体" w:eastAsia="宋体" w:cs="宋体"/>
                <w:bCs/>
                <w:color w:val="auto"/>
                <w:sz w:val="28"/>
                <w:szCs w:val="28"/>
                <w:highlight w:val="none"/>
                <w:lang w:val="en-US" w:eastAsia="zh-CN"/>
              </w:rPr>
              <w:t>000.00</w:t>
            </w: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rPr>
              <w:t>。</w:t>
            </w:r>
          </w:p>
        </w:tc>
      </w:tr>
      <w:tr>
        <w:tblPrEx>
          <w:tblCellMar>
            <w:top w:w="15" w:type="dxa"/>
            <w:left w:w="15" w:type="dxa"/>
            <w:bottom w:w="15" w:type="dxa"/>
            <w:right w:w="15" w:type="dxa"/>
          </w:tblCellMar>
        </w:tblPrEx>
        <w:trPr>
          <w:trHeight w:val="273"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pacing w:line="440" w:lineRule="exact"/>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5</w:t>
            </w:r>
          </w:p>
        </w:tc>
        <w:tc>
          <w:tcPr>
            <w:tcW w:w="2815" w:type="dxa"/>
            <w:gridSpan w:val="2"/>
            <w:tcBorders>
              <w:top w:val="single" w:color="000000" w:sz="4" w:space="0"/>
              <w:left w:val="single" w:color="000000" w:sz="4" w:space="0"/>
              <w:bottom w:val="single" w:color="000000" w:sz="4" w:space="0"/>
              <w:right w:val="single" w:color="000000" w:sz="4" w:space="0"/>
            </w:tcBorders>
            <w:noWrap/>
            <w:vAlign w:val="center"/>
          </w:tcPr>
          <w:p>
            <w:pPr>
              <w:pStyle w:val="10"/>
              <w:keepNext w:val="0"/>
              <w:keepLines w:val="0"/>
              <w:pageBreakBefore w:val="0"/>
              <w:kinsoku/>
              <w:wordWrap/>
              <w:overflowPunct/>
              <w:topLinePunct w:val="0"/>
              <w:autoSpaceDE/>
              <w:autoSpaceDN/>
              <w:bidi w:val="0"/>
              <w:adjustRightInd w:val="0"/>
              <w:snapToGrid w:val="0"/>
              <w:spacing w:line="440" w:lineRule="exact"/>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不存在禁止响应的情形</w:t>
            </w:r>
          </w:p>
        </w:tc>
        <w:tc>
          <w:tcPr>
            <w:tcW w:w="5752" w:type="dxa"/>
            <w:tcBorders>
              <w:top w:val="single" w:color="000000" w:sz="4" w:space="0"/>
              <w:left w:val="single" w:color="000000" w:sz="4" w:space="0"/>
              <w:bottom w:val="single" w:color="000000" w:sz="4" w:space="0"/>
              <w:right w:val="single" w:color="000000" w:sz="4" w:space="0"/>
            </w:tcBorders>
            <w:noWrap/>
            <w:vAlign w:val="center"/>
          </w:tcPr>
          <w:p>
            <w:pPr>
              <w:pStyle w:val="10"/>
              <w:keepNext w:val="0"/>
              <w:keepLines w:val="0"/>
              <w:pageBreakBefore w:val="0"/>
              <w:kinsoku/>
              <w:wordWrap/>
              <w:overflowPunct/>
              <w:topLinePunct w:val="0"/>
              <w:autoSpaceDE/>
              <w:autoSpaceDN/>
              <w:bidi w:val="0"/>
              <w:adjustRightInd w:val="0"/>
              <w:snapToGrid w:val="0"/>
              <w:spacing w:line="44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不存在本</w:t>
            </w:r>
            <w:r>
              <w:rPr>
                <w:rFonts w:hint="eastAsia" w:hAnsi="宋体" w:cs="宋体"/>
                <w:bCs/>
                <w:color w:val="auto"/>
                <w:sz w:val="28"/>
                <w:szCs w:val="28"/>
                <w:highlight w:val="none"/>
                <w:lang w:eastAsia="zh-CN"/>
              </w:rPr>
              <w:t>招标</w:t>
            </w:r>
            <w:r>
              <w:rPr>
                <w:rFonts w:hint="eastAsia" w:ascii="宋体" w:hAnsi="宋体" w:eastAsia="宋体" w:cs="宋体"/>
                <w:bCs/>
                <w:color w:val="auto"/>
                <w:sz w:val="28"/>
                <w:szCs w:val="28"/>
                <w:highlight w:val="none"/>
                <w:lang w:eastAsia="zh-CN"/>
              </w:rPr>
              <w:t>文件</w:t>
            </w:r>
            <w:r>
              <w:rPr>
                <w:rFonts w:hint="eastAsia" w:ascii="宋体" w:hAnsi="宋体" w:eastAsia="宋体" w:cs="宋体"/>
                <w:bCs/>
                <w:color w:val="auto"/>
                <w:sz w:val="28"/>
                <w:szCs w:val="28"/>
                <w:highlight w:val="none"/>
              </w:rPr>
              <w:t>规定禁止响应的任何一种情形。</w:t>
            </w:r>
          </w:p>
        </w:tc>
      </w:tr>
      <w:tr>
        <w:tblPrEx>
          <w:tblCellMar>
            <w:top w:w="15" w:type="dxa"/>
            <w:left w:w="15" w:type="dxa"/>
            <w:bottom w:w="15" w:type="dxa"/>
            <w:right w:w="15" w:type="dxa"/>
          </w:tblCellMar>
        </w:tblPrEx>
        <w:trPr>
          <w:trHeight w:val="273" w:hRule="atLeast"/>
          <w:jc w:val="center"/>
        </w:trPr>
        <w:tc>
          <w:tcPr>
            <w:tcW w:w="9240" w:type="dxa"/>
            <w:gridSpan w:val="4"/>
            <w:tcBorders>
              <w:top w:val="single" w:color="000000" w:sz="4" w:space="0"/>
              <w:left w:val="single" w:color="000000" w:sz="4" w:space="0"/>
              <w:bottom w:val="single" w:color="000000" w:sz="4" w:space="0"/>
              <w:right w:val="single" w:color="000000" w:sz="4" w:space="0"/>
            </w:tcBorders>
            <w:noWrap/>
            <w:vAlign w:val="center"/>
          </w:tcPr>
          <w:p>
            <w:pPr>
              <w:pStyle w:val="10"/>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jc w:val="left"/>
              <w:textAlignment w:val="auto"/>
              <w:rPr>
                <w:rFonts w:hint="eastAsia" w:ascii="宋体" w:hAnsi="宋体" w:eastAsia="宋体" w:cs="宋体"/>
                <w:bCs/>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注：如为联合体投标，序号1项的资格条件要求，联合体牵头人及成员须全部满足。</w:t>
            </w:r>
          </w:p>
        </w:tc>
      </w:tr>
    </w:tbl>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备注：</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1）所有证书、证明文件包括按要求提供的官网截图必须是真实可查证的，须注明资料来源。资格证明文件应为原件的扫描件或复印件，投标文件中须编入清晰的扫描件或复印件。所有证明材料须清晰可辨认，如因证明材料模糊无法辨认，缺页、漏页导致无法进行评审认定的责任由</w:t>
      </w:r>
      <w:r>
        <w:rPr>
          <w:rFonts w:hint="eastAsia" w:ascii="宋体" w:hAnsi="宋体" w:cs="宋体"/>
          <w:color w:val="auto"/>
          <w:sz w:val="28"/>
          <w:szCs w:val="28"/>
          <w:highlight w:val="none"/>
          <w:u w:val="single"/>
          <w:lang w:eastAsia="zh-CN"/>
        </w:rPr>
        <w:t>投标人</w:t>
      </w:r>
      <w:r>
        <w:rPr>
          <w:rFonts w:hint="eastAsia" w:ascii="宋体" w:hAnsi="宋体" w:eastAsia="宋体" w:cs="宋体"/>
          <w:color w:val="auto"/>
          <w:sz w:val="28"/>
          <w:szCs w:val="28"/>
          <w:highlight w:val="none"/>
          <w:u w:val="single"/>
        </w:rPr>
        <w:t>自负。如发现弄虚作假将按照有关规定严肃处理。</w:t>
      </w:r>
    </w:p>
    <w:p>
      <w:pPr>
        <w:pageBreakBefore w:val="0"/>
        <w:overflowPunct/>
        <w:bidi w:val="0"/>
        <w:spacing w:line="480" w:lineRule="exact"/>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（2）对于投标文件中有任意一条不满足上表要求的将导致其投标无效，不进入下一项评审。</w:t>
      </w:r>
    </w:p>
    <w:p>
      <w:pPr>
        <w:pageBreakBefore w:val="0"/>
        <w:overflowPunct/>
        <w:bidi w:val="0"/>
        <w:spacing w:line="480" w:lineRule="exact"/>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（3）投标文件中的资格证明文件缺失或无效的将导致其投标无效，不进入下一项评审。</w:t>
      </w:r>
    </w:p>
    <w:p>
      <w:pPr>
        <w:pageBreakBefore w:val="0"/>
        <w:overflowPunct/>
        <w:bidi w:val="0"/>
        <w:spacing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22.2符合性检查。</w:t>
      </w:r>
      <w:r>
        <w:rPr>
          <w:rFonts w:hint="eastAsia" w:ascii="宋体" w:hAnsi="宋体" w:eastAsia="宋体" w:cs="宋体"/>
          <w:color w:val="auto"/>
          <w:sz w:val="28"/>
          <w:szCs w:val="28"/>
          <w:highlight w:val="none"/>
          <w:lang w:val="en-US" w:eastAsia="zh-CN"/>
        </w:rPr>
        <w:t>依据</w:t>
      </w:r>
      <w:r>
        <w:rPr>
          <w:rFonts w:hint="eastAsia" w:ascii="宋体" w:hAnsi="宋体" w:cs="宋体"/>
          <w:color w:val="auto"/>
          <w:sz w:val="28"/>
          <w:szCs w:val="28"/>
          <w:highlight w:val="none"/>
          <w:lang w:val="en-US" w:eastAsia="zh-CN"/>
        </w:rPr>
        <w:t>招标</w:t>
      </w:r>
      <w:r>
        <w:rPr>
          <w:rFonts w:hint="eastAsia" w:ascii="宋体" w:hAnsi="宋体" w:eastAsia="宋体" w:cs="宋体"/>
          <w:color w:val="auto"/>
          <w:sz w:val="28"/>
          <w:szCs w:val="28"/>
          <w:highlight w:val="none"/>
          <w:lang w:val="en-US" w:eastAsia="zh-CN"/>
        </w:rPr>
        <w:t>文件的规定，从</w:t>
      </w:r>
      <w:r>
        <w:rPr>
          <w:rFonts w:hint="eastAsia" w:ascii="宋体" w:hAnsi="宋体" w:eastAsia="宋体" w:cs="宋体"/>
          <w:color w:val="auto"/>
          <w:sz w:val="28"/>
          <w:szCs w:val="28"/>
          <w:highlight w:val="none"/>
        </w:rPr>
        <w:t>投标文件</w:t>
      </w:r>
      <w:r>
        <w:rPr>
          <w:rFonts w:hint="eastAsia" w:ascii="宋体" w:hAnsi="宋体" w:eastAsia="宋体" w:cs="宋体"/>
          <w:color w:val="auto"/>
          <w:sz w:val="28"/>
          <w:szCs w:val="28"/>
          <w:highlight w:val="none"/>
          <w:lang w:val="en-US" w:eastAsia="zh-CN"/>
        </w:rPr>
        <w:t>的有效性、完整性和对</w:t>
      </w:r>
      <w:r>
        <w:rPr>
          <w:rFonts w:hint="eastAsia" w:ascii="宋体" w:hAnsi="宋体" w:cs="宋体"/>
          <w:color w:val="auto"/>
          <w:sz w:val="28"/>
          <w:szCs w:val="28"/>
          <w:highlight w:val="none"/>
          <w:lang w:val="en-US" w:eastAsia="zh-CN"/>
        </w:rPr>
        <w:t>招标</w:t>
      </w:r>
      <w:r>
        <w:rPr>
          <w:rFonts w:hint="eastAsia" w:ascii="宋体" w:hAnsi="宋体" w:eastAsia="宋体" w:cs="宋体"/>
          <w:color w:val="auto"/>
          <w:sz w:val="28"/>
          <w:szCs w:val="28"/>
          <w:highlight w:val="none"/>
          <w:lang w:val="en-US" w:eastAsia="zh-CN"/>
        </w:rPr>
        <w:t>文件的响应程序进行审查，</w:t>
      </w:r>
      <w:r>
        <w:rPr>
          <w:rFonts w:hint="eastAsia" w:ascii="宋体" w:hAnsi="宋体" w:eastAsia="宋体" w:cs="宋体"/>
          <w:color w:val="auto"/>
          <w:sz w:val="28"/>
          <w:szCs w:val="28"/>
          <w:highlight w:val="none"/>
        </w:rPr>
        <w:t>以确定是否满足</w:t>
      </w:r>
      <w:r>
        <w:rPr>
          <w:rFonts w:hint="eastAsia" w:ascii="宋体" w:hAnsi="宋体" w:cs="宋体"/>
          <w:color w:val="auto"/>
          <w:sz w:val="28"/>
          <w:szCs w:val="28"/>
          <w:highlight w:val="none"/>
          <w:lang w:val="en-US" w:eastAsia="zh-CN"/>
        </w:rPr>
        <w:t>招标</w:t>
      </w:r>
      <w:r>
        <w:rPr>
          <w:rFonts w:hint="eastAsia" w:ascii="宋体" w:hAnsi="宋体" w:eastAsia="宋体" w:cs="宋体"/>
          <w:color w:val="auto"/>
          <w:sz w:val="28"/>
          <w:szCs w:val="28"/>
          <w:highlight w:val="none"/>
        </w:rPr>
        <w:t>文件的实质性要求。</w:t>
      </w:r>
    </w:p>
    <w:p>
      <w:pPr>
        <w:pageBreakBefore w:val="0"/>
        <w:overflowPunct/>
        <w:bidi w:val="0"/>
        <w:spacing w:line="48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符合性检查资料表如下：</w:t>
      </w:r>
    </w:p>
    <w:tbl>
      <w:tblPr>
        <w:tblStyle w:val="18"/>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684"/>
        <w:gridCol w:w="2122"/>
        <w:gridCol w:w="4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1" w:type="dxa"/>
            <w:noWrap/>
            <w:vAlign w:val="center"/>
          </w:tcPr>
          <w:p>
            <w:pPr>
              <w:pStyle w:val="8"/>
              <w:pageBreakBefore w:val="0"/>
              <w:overflowPunct/>
              <w:bidi w:val="0"/>
              <w:spacing w:line="480" w:lineRule="exact"/>
              <w:jc w:val="cente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序号</w:t>
            </w:r>
          </w:p>
        </w:tc>
        <w:tc>
          <w:tcPr>
            <w:tcW w:w="3806" w:type="dxa"/>
            <w:gridSpan w:val="2"/>
            <w:noWrap/>
            <w:vAlign w:val="center"/>
          </w:tcPr>
          <w:p>
            <w:pPr>
              <w:pStyle w:val="8"/>
              <w:pageBreakBefore w:val="0"/>
              <w:overflowPunct/>
              <w:bidi w:val="0"/>
              <w:spacing w:line="480" w:lineRule="exact"/>
              <w:jc w:val="cente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评审因素</w:t>
            </w:r>
          </w:p>
        </w:tc>
        <w:tc>
          <w:tcPr>
            <w:tcW w:w="4931" w:type="dxa"/>
            <w:noWrap/>
            <w:vAlign w:val="center"/>
          </w:tcPr>
          <w:p>
            <w:pPr>
              <w:pStyle w:val="8"/>
              <w:pageBreakBefore w:val="0"/>
              <w:overflowPunct/>
              <w:bidi w:val="0"/>
              <w:spacing w:line="480" w:lineRule="exact"/>
              <w:jc w:val="cente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1" w:type="dxa"/>
            <w:vMerge w:val="restart"/>
            <w:noWrap/>
            <w:vAlign w:val="center"/>
          </w:tcPr>
          <w:p>
            <w:pPr>
              <w:pStyle w:val="10"/>
              <w:pageBreakBefore w:val="0"/>
              <w:overflowPunct/>
              <w:bidi w:val="0"/>
              <w:adjustRightInd w:val="0"/>
              <w:snapToGrid w:val="0"/>
              <w:spacing w:line="48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1684" w:type="dxa"/>
            <w:vMerge w:val="restart"/>
            <w:noWrap/>
            <w:vAlign w:val="center"/>
          </w:tcPr>
          <w:p>
            <w:pPr>
              <w:pStyle w:val="8"/>
              <w:pageBreakBefore w:val="0"/>
              <w:overflowPunct/>
              <w:bidi w:val="0"/>
              <w:spacing w:line="480" w:lineRule="exact"/>
              <w:jc w:val="cente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有效性审查</w:t>
            </w:r>
          </w:p>
        </w:tc>
        <w:tc>
          <w:tcPr>
            <w:tcW w:w="2122" w:type="dxa"/>
            <w:noWrap/>
            <w:vAlign w:val="center"/>
          </w:tcPr>
          <w:p>
            <w:pPr>
              <w:pageBreakBefore w:val="0"/>
              <w:overflowPunct/>
              <w:bidi w:val="0"/>
              <w:spacing w:line="48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投标文件签署</w:t>
            </w:r>
          </w:p>
        </w:tc>
        <w:tc>
          <w:tcPr>
            <w:tcW w:w="4931" w:type="dxa"/>
            <w:noWrap/>
            <w:vAlign w:val="center"/>
          </w:tcPr>
          <w:p>
            <w:pPr>
              <w:pageBreakBefore w:val="0"/>
              <w:overflowPunct/>
              <w:bidi w:val="0"/>
              <w:spacing w:line="48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投标文件上法定代表人（经营者、单位负责人、自然人）的签字或签章齐全。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1" w:type="dxa"/>
            <w:vMerge w:val="continue"/>
            <w:noWrap/>
            <w:vAlign w:val="center"/>
          </w:tcPr>
          <w:p>
            <w:pPr>
              <w:pStyle w:val="10"/>
              <w:pageBreakBefore w:val="0"/>
              <w:overflowPunct/>
              <w:bidi w:val="0"/>
              <w:adjustRightInd w:val="0"/>
              <w:snapToGrid w:val="0"/>
              <w:spacing w:line="480" w:lineRule="exact"/>
              <w:jc w:val="center"/>
              <w:rPr>
                <w:rFonts w:hint="eastAsia" w:ascii="宋体" w:hAnsi="宋体" w:eastAsia="宋体" w:cs="宋体"/>
                <w:color w:val="auto"/>
                <w:sz w:val="28"/>
                <w:szCs w:val="28"/>
                <w:highlight w:val="none"/>
              </w:rPr>
            </w:pPr>
          </w:p>
        </w:tc>
        <w:tc>
          <w:tcPr>
            <w:tcW w:w="1684" w:type="dxa"/>
            <w:vMerge w:val="continue"/>
            <w:noWrap/>
            <w:vAlign w:val="center"/>
          </w:tcPr>
          <w:p>
            <w:pPr>
              <w:pStyle w:val="8"/>
              <w:pageBreakBefore w:val="0"/>
              <w:overflowPunct/>
              <w:bidi w:val="0"/>
              <w:spacing w:line="480" w:lineRule="exact"/>
              <w:jc w:val="center"/>
              <w:rPr>
                <w:rFonts w:hint="eastAsia" w:ascii="宋体" w:hAnsi="宋体" w:eastAsia="宋体" w:cs="宋体"/>
                <w:color w:val="auto"/>
                <w:kern w:val="2"/>
                <w:sz w:val="28"/>
                <w:szCs w:val="28"/>
                <w:highlight w:val="none"/>
              </w:rPr>
            </w:pPr>
          </w:p>
        </w:tc>
        <w:tc>
          <w:tcPr>
            <w:tcW w:w="2122" w:type="dxa"/>
            <w:noWrap/>
            <w:vAlign w:val="center"/>
          </w:tcPr>
          <w:p>
            <w:pPr>
              <w:pageBreakBefore w:val="0"/>
              <w:overflowPunct/>
              <w:bidi w:val="0"/>
              <w:spacing w:line="48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法定代表人身份证明及授权委托书</w:t>
            </w:r>
          </w:p>
        </w:tc>
        <w:tc>
          <w:tcPr>
            <w:tcW w:w="4931" w:type="dxa"/>
            <w:noWrap/>
            <w:vAlign w:val="center"/>
          </w:tcPr>
          <w:p>
            <w:pPr>
              <w:pageBreakBefore w:val="0"/>
              <w:overflowPunct/>
              <w:bidi w:val="0"/>
              <w:spacing w:line="48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法定代表人（经营者经营者、单位负责人、自然人）身份证明及授权委托书有效，签字、签章或盖章齐全。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1" w:type="dxa"/>
            <w:vMerge w:val="continue"/>
            <w:noWrap/>
            <w:vAlign w:val="center"/>
          </w:tcPr>
          <w:p>
            <w:pPr>
              <w:pStyle w:val="10"/>
              <w:pageBreakBefore w:val="0"/>
              <w:overflowPunct/>
              <w:bidi w:val="0"/>
              <w:adjustRightInd w:val="0"/>
              <w:snapToGrid w:val="0"/>
              <w:spacing w:line="480" w:lineRule="exact"/>
              <w:jc w:val="center"/>
              <w:rPr>
                <w:rFonts w:hint="eastAsia" w:ascii="宋体" w:hAnsi="宋体" w:eastAsia="宋体" w:cs="宋体"/>
                <w:color w:val="auto"/>
                <w:sz w:val="28"/>
                <w:szCs w:val="28"/>
                <w:highlight w:val="none"/>
              </w:rPr>
            </w:pPr>
          </w:p>
        </w:tc>
        <w:tc>
          <w:tcPr>
            <w:tcW w:w="1684" w:type="dxa"/>
            <w:vMerge w:val="continue"/>
            <w:noWrap/>
            <w:vAlign w:val="center"/>
          </w:tcPr>
          <w:p>
            <w:pPr>
              <w:pStyle w:val="8"/>
              <w:pageBreakBefore w:val="0"/>
              <w:overflowPunct/>
              <w:bidi w:val="0"/>
              <w:spacing w:line="480" w:lineRule="exact"/>
              <w:jc w:val="center"/>
              <w:rPr>
                <w:rFonts w:hint="eastAsia" w:ascii="宋体" w:hAnsi="宋体" w:eastAsia="宋体" w:cs="宋体"/>
                <w:color w:val="auto"/>
                <w:kern w:val="2"/>
                <w:sz w:val="28"/>
                <w:szCs w:val="28"/>
                <w:highlight w:val="none"/>
              </w:rPr>
            </w:pPr>
          </w:p>
        </w:tc>
        <w:tc>
          <w:tcPr>
            <w:tcW w:w="2122" w:type="dxa"/>
            <w:noWrap/>
            <w:vAlign w:val="center"/>
          </w:tcPr>
          <w:p>
            <w:pPr>
              <w:pageBreakBefore w:val="0"/>
              <w:overflowPunct/>
              <w:bidi w:val="0"/>
              <w:spacing w:line="48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报价唯一</w:t>
            </w:r>
          </w:p>
        </w:tc>
        <w:tc>
          <w:tcPr>
            <w:tcW w:w="4931" w:type="dxa"/>
            <w:noWrap/>
            <w:vAlign w:val="center"/>
          </w:tcPr>
          <w:p>
            <w:pPr>
              <w:pageBreakBefore w:val="0"/>
              <w:overflowPunct/>
              <w:bidi w:val="0"/>
              <w:spacing w:line="48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1" w:type="dxa"/>
            <w:noWrap/>
            <w:vAlign w:val="center"/>
          </w:tcPr>
          <w:p>
            <w:pPr>
              <w:pStyle w:val="10"/>
              <w:pageBreakBefore w:val="0"/>
              <w:overflowPunct/>
              <w:bidi w:val="0"/>
              <w:adjustRightInd w:val="0"/>
              <w:snapToGrid w:val="0"/>
              <w:spacing w:line="48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1684" w:type="dxa"/>
            <w:noWrap/>
            <w:vAlign w:val="center"/>
          </w:tcPr>
          <w:p>
            <w:pPr>
              <w:pStyle w:val="8"/>
              <w:pageBreakBefore w:val="0"/>
              <w:overflowPunct/>
              <w:bidi w:val="0"/>
              <w:spacing w:line="480" w:lineRule="exact"/>
              <w:jc w:val="cente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完整性审查</w:t>
            </w:r>
          </w:p>
        </w:tc>
        <w:tc>
          <w:tcPr>
            <w:tcW w:w="2122" w:type="dxa"/>
            <w:noWrap/>
            <w:vAlign w:val="center"/>
          </w:tcPr>
          <w:p>
            <w:pPr>
              <w:pStyle w:val="8"/>
              <w:pageBreakBefore w:val="0"/>
              <w:overflowPunct/>
              <w:bidi w:val="0"/>
              <w:spacing w:line="480" w:lineRule="exact"/>
              <w:jc w:val="cente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投标文件内容</w:t>
            </w:r>
          </w:p>
        </w:tc>
        <w:tc>
          <w:tcPr>
            <w:tcW w:w="4931" w:type="dxa"/>
            <w:noWrap/>
            <w:vAlign w:val="center"/>
          </w:tcPr>
          <w:p>
            <w:pPr>
              <w:pStyle w:val="8"/>
              <w:pageBreakBefore w:val="0"/>
              <w:overflowPunct/>
              <w:bidi w:val="0"/>
              <w:spacing w:line="480" w:lineRule="exact"/>
              <w:jc w:val="cente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投标文件内容齐全、无遗漏。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21" w:type="dxa"/>
            <w:vMerge w:val="restart"/>
            <w:noWrap/>
            <w:vAlign w:val="center"/>
          </w:tcPr>
          <w:p>
            <w:pPr>
              <w:pStyle w:val="10"/>
              <w:pageBreakBefore w:val="0"/>
              <w:overflowPunct/>
              <w:bidi w:val="0"/>
              <w:adjustRightInd w:val="0"/>
              <w:snapToGrid w:val="0"/>
              <w:spacing w:line="48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p>
        </w:tc>
        <w:tc>
          <w:tcPr>
            <w:tcW w:w="1684" w:type="dxa"/>
            <w:vMerge w:val="restart"/>
            <w:noWrap/>
            <w:vAlign w:val="center"/>
          </w:tcPr>
          <w:p>
            <w:pPr>
              <w:pStyle w:val="8"/>
              <w:pageBreakBefore w:val="0"/>
              <w:overflowPunct/>
              <w:bidi w:val="0"/>
              <w:spacing w:line="480" w:lineRule="exact"/>
              <w:jc w:val="cente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投标文件的响应程度审查</w:t>
            </w:r>
          </w:p>
        </w:tc>
        <w:tc>
          <w:tcPr>
            <w:tcW w:w="2122" w:type="dxa"/>
            <w:noWrap/>
            <w:vAlign w:val="center"/>
          </w:tcPr>
          <w:p>
            <w:pPr>
              <w:pStyle w:val="8"/>
              <w:pageBreakBefore w:val="0"/>
              <w:overflowPunct/>
              <w:bidi w:val="0"/>
              <w:spacing w:line="480" w:lineRule="exact"/>
              <w:jc w:val="cente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投标文件内容</w:t>
            </w:r>
          </w:p>
        </w:tc>
        <w:tc>
          <w:tcPr>
            <w:tcW w:w="4931" w:type="dxa"/>
            <w:noWrap/>
            <w:vAlign w:val="center"/>
          </w:tcPr>
          <w:p>
            <w:pPr>
              <w:pStyle w:val="8"/>
              <w:pageBreakBefore w:val="0"/>
              <w:overflowPunct/>
              <w:bidi w:val="0"/>
              <w:spacing w:line="480" w:lineRule="exact"/>
              <w:jc w:val="cente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对投标文件中采购项目要求作出的响应。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821" w:type="dxa"/>
            <w:vMerge w:val="continue"/>
            <w:noWrap/>
            <w:vAlign w:val="center"/>
          </w:tcPr>
          <w:p>
            <w:pPr>
              <w:pStyle w:val="10"/>
              <w:pageBreakBefore w:val="0"/>
              <w:overflowPunct/>
              <w:bidi w:val="0"/>
              <w:adjustRightInd w:val="0"/>
              <w:snapToGrid w:val="0"/>
              <w:spacing w:line="480" w:lineRule="exact"/>
              <w:jc w:val="center"/>
              <w:rPr>
                <w:rFonts w:hint="eastAsia" w:ascii="宋体" w:hAnsi="宋体" w:eastAsia="宋体" w:cs="宋体"/>
                <w:color w:val="auto"/>
                <w:sz w:val="28"/>
                <w:szCs w:val="28"/>
                <w:highlight w:val="none"/>
              </w:rPr>
            </w:pPr>
          </w:p>
        </w:tc>
        <w:tc>
          <w:tcPr>
            <w:tcW w:w="1684" w:type="dxa"/>
            <w:vMerge w:val="continue"/>
            <w:noWrap/>
            <w:vAlign w:val="center"/>
          </w:tcPr>
          <w:p>
            <w:pPr>
              <w:pStyle w:val="8"/>
              <w:pageBreakBefore w:val="0"/>
              <w:overflowPunct/>
              <w:bidi w:val="0"/>
              <w:spacing w:line="480" w:lineRule="exact"/>
              <w:jc w:val="center"/>
              <w:rPr>
                <w:rFonts w:hint="eastAsia" w:ascii="宋体" w:hAnsi="宋体" w:eastAsia="宋体" w:cs="宋体"/>
                <w:color w:val="auto"/>
                <w:kern w:val="2"/>
                <w:sz w:val="28"/>
                <w:szCs w:val="28"/>
                <w:highlight w:val="none"/>
              </w:rPr>
            </w:pPr>
          </w:p>
        </w:tc>
        <w:tc>
          <w:tcPr>
            <w:tcW w:w="2122" w:type="dxa"/>
            <w:noWrap/>
            <w:vAlign w:val="center"/>
          </w:tcPr>
          <w:p>
            <w:pPr>
              <w:pStyle w:val="8"/>
              <w:pageBreakBefore w:val="0"/>
              <w:overflowPunct/>
              <w:bidi w:val="0"/>
              <w:spacing w:line="480" w:lineRule="exact"/>
              <w:jc w:val="cente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投标有效期</w:t>
            </w:r>
          </w:p>
        </w:tc>
        <w:tc>
          <w:tcPr>
            <w:tcW w:w="4931" w:type="dxa"/>
            <w:noWrap/>
            <w:vAlign w:val="center"/>
          </w:tcPr>
          <w:p>
            <w:pPr>
              <w:pStyle w:val="8"/>
              <w:pageBreakBefore w:val="0"/>
              <w:overflowPunct/>
              <w:bidi w:val="0"/>
              <w:spacing w:line="480" w:lineRule="exact"/>
              <w:jc w:val="cente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满足</w:t>
            </w:r>
            <w:r>
              <w:rPr>
                <w:rFonts w:hint="eastAsia" w:ascii="宋体" w:hAnsi="宋体" w:eastAsia="宋体" w:cs="宋体"/>
                <w:color w:val="auto"/>
                <w:kern w:val="2"/>
                <w:sz w:val="28"/>
                <w:szCs w:val="28"/>
                <w:highlight w:val="none"/>
                <w:lang w:eastAsia="zh-CN"/>
              </w:rPr>
              <w:t>招标文件</w:t>
            </w:r>
            <w:r>
              <w:rPr>
                <w:rFonts w:hint="eastAsia" w:ascii="宋体" w:hAnsi="宋体" w:eastAsia="宋体" w:cs="宋体"/>
                <w:color w:val="auto"/>
                <w:kern w:val="2"/>
                <w:sz w:val="28"/>
                <w:szCs w:val="28"/>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21" w:type="dxa"/>
            <w:noWrap/>
            <w:vAlign w:val="center"/>
          </w:tcPr>
          <w:p>
            <w:pPr>
              <w:pStyle w:val="10"/>
              <w:pageBreakBefore w:val="0"/>
              <w:overflowPunct/>
              <w:bidi w:val="0"/>
              <w:adjustRightInd w:val="0"/>
              <w:snapToGrid w:val="0"/>
              <w:spacing w:line="48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p>
        </w:tc>
        <w:tc>
          <w:tcPr>
            <w:tcW w:w="1684" w:type="dxa"/>
            <w:noWrap/>
            <w:vAlign w:val="center"/>
          </w:tcPr>
          <w:p>
            <w:pPr>
              <w:pStyle w:val="8"/>
              <w:pageBreakBefore w:val="0"/>
              <w:overflowPunct/>
              <w:bidi w:val="0"/>
              <w:spacing w:line="480" w:lineRule="exact"/>
              <w:jc w:val="cente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其他</w:t>
            </w:r>
          </w:p>
        </w:tc>
        <w:tc>
          <w:tcPr>
            <w:tcW w:w="7053" w:type="dxa"/>
            <w:gridSpan w:val="2"/>
            <w:noWrap/>
            <w:vAlign w:val="center"/>
          </w:tcPr>
          <w:p>
            <w:pPr>
              <w:pStyle w:val="8"/>
              <w:pageBreakBefore w:val="0"/>
              <w:overflowPunct/>
              <w:bidi w:val="0"/>
              <w:spacing w:line="480" w:lineRule="exact"/>
              <w:jc w:val="cente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满足</w:t>
            </w:r>
            <w:r>
              <w:rPr>
                <w:rFonts w:hint="eastAsia" w:ascii="宋体" w:hAnsi="宋体" w:eastAsia="宋体" w:cs="宋体"/>
                <w:color w:val="auto"/>
                <w:kern w:val="2"/>
                <w:sz w:val="28"/>
                <w:szCs w:val="28"/>
                <w:highlight w:val="none"/>
                <w:lang w:eastAsia="zh-CN"/>
              </w:rPr>
              <w:t>招标文件</w:t>
            </w:r>
            <w:r>
              <w:rPr>
                <w:rFonts w:hint="eastAsia" w:ascii="宋体" w:hAnsi="宋体" w:eastAsia="宋体" w:cs="宋体"/>
                <w:color w:val="auto"/>
                <w:kern w:val="2"/>
                <w:sz w:val="28"/>
                <w:szCs w:val="28"/>
                <w:highlight w:val="none"/>
              </w:rPr>
              <w:t>要求的其他内容。</w:t>
            </w:r>
          </w:p>
        </w:tc>
      </w:tr>
    </w:tbl>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22.3投标文件报价出现前后不一致的，按照下列规定修正：</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22.3.1投标文件中开标一览表（报价表）内容与投标文件中相应内容不一致的，以开标一览表（报价表）为准；</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22.3.2大写金额和小写金额不一致的，以大写金额为准；</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22.3.3单价金额小数点或者百分比有明显错位的，以开标一览表（报价表）的总价为准，并修改单价；</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22.3.4总价金额与按单价汇总金额不一致的，以单价金额计算结果为准；</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22.3.5对不同文字文本投标文件的解释发生异议的，以中文文本为准。</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22.3.6同时出现两种以上不一致的，按照前款规定的顺序修正。评标委员会按上述修正错误的原则及方法调整或修正投标人投标报价，并以书面形式要求投标人作出必要的调整或修正。投标人同意并加盖公章或由法定代表人或其授权的代表签字确认，调整后的投标报价对投标人具有约束作用。如果投标人不确认修正后的报价，则其投标将视为无效投标处理。</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22.4在详细评标之前，评标委员会要审查每份投标文件是否实质上响应了</w:t>
      </w:r>
      <w:r>
        <w:rPr>
          <w:rFonts w:hint="eastAsia" w:ascii="宋体" w:hAnsi="宋体" w:cs="宋体"/>
          <w:color w:val="auto"/>
          <w:sz w:val="28"/>
          <w:szCs w:val="28"/>
          <w:highlight w:val="none"/>
          <w:lang w:eastAsia="zh-CN"/>
        </w:rPr>
        <w:t>招标</w:t>
      </w:r>
      <w:r>
        <w:rPr>
          <w:rFonts w:hint="eastAsia" w:ascii="宋体" w:hAnsi="宋体" w:eastAsia="宋体" w:cs="宋体"/>
          <w:color w:val="auto"/>
          <w:sz w:val="28"/>
          <w:szCs w:val="28"/>
          <w:highlight w:val="none"/>
          <w:lang w:eastAsia="zh-CN"/>
        </w:rPr>
        <w:t>文件</w:t>
      </w:r>
      <w:r>
        <w:rPr>
          <w:rFonts w:hint="eastAsia" w:ascii="宋体" w:hAnsi="宋体" w:eastAsia="宋体" w:cs="宋体"/>
          <w:color w:val="auto"/>
          <w:sz w:val="28"/>
          <w:szCs w:val="28"/>
          <w:highlight w:val="none"/>
        </w:rPr>
        <w:t>的要求。实质上响应的投标文件应该是与</w:t>
      </w:r>
      <w:r>
        <w:rPr>
          <w:rFonts w:hint="eastAsia" w:ascii="宋体" w:hAnsi="宋体" w:cs="宋体"/>
          <w:color w:val="auto"/>
          <w:sz w:val="28"/>
          <w:szCs w:val="28"/>
          <w:highlight w:val="none"/>
          <w:lang w:eastAsia="zh-CN"/>
        </w:rPr>
        <w:t>招标</w:t>
      </w:r>
      <w:r>
        <w:rPr>
          <w:rFonts w:hint="eastAsia" w:ascii="宋体" w:hAnsi="宋体" w:eastAsia="宋体" w:cs="宋体"/>
          <w:color w:val="auto"/>
          <w:sz w:val="28"/>
          <w:szCs w:val="28"/>
          <w:highlight w:val="none"/>
          <w:lang w:eastAsia="zh-CN"/>
        </w:rPr>
        <w:t>文件</w:t>
      </w:r>
      <w:r>
        <w:rPr>
          <w:rFonts w:hint="eastAsia" w:ascii="宋体" w:hAnsi="宋体" w:eastAsia="宋体" w:cs="宋体"/>
          <w:color w:val="auto"/>
          <w:sz w:val="28"/>
          <w:szCs w:val="28"/>
          <w:highlight w:val="none"/>
        </w:rPr>
        <w:t>要求的关键条款、条件和规格没有重大偏离的投标文件。</w:t>
      </w:r>
      <w:r>
        <w:rPr>
          <w:rFonts w:hint="eastAsia" w:ascii="宋体" w:hAnsi="宋体" w:eastAsia="宋体" w:cs="宋体"/>
          <w:bCs/>
          <w:color w:val="auto"/>
          <w:sz w:val="28"/>
          <w:szCs w:val="28"/>
          <w:highlight w:val="none"/>
        </w:rPr>
        <w:t>评标委员会认定投标文件的响应性只根据投标文件本身的真实无误的内容，而不依据外部的证据。</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22.5实质上没有响应</w:t>
      </w:r>
      <w:r>
        <w:rPr>
          <w:rFonts w:hint="eastAsia" w:ascii="宋体" w:hAnsi="宋体" w:cs="宋体"/>
          <w:color w:val="auto"/>
          <w:sz w:val="28"/>
          <w:szCs w:val="28"/>
          <w:highlight w:val="none"/>
          <w:lang w:eastAsia="zh-CN"/>
        </w:rPr>
        <w:t>招标</w:t>
      </w:r>
      <w:r>
        <w:rPr>
          <w:rFonts w:hint="eastAsia" w:ascii="宋体" w:hAnsi="宋体" w:eastAsia="宋体" w:cs="宋体"/>
          <w:color w:val="auto"/>
          <w:sz w:val="28"/>
          <w:szCs w:val="28"/>
          <w:highlight w:val="none"/>
          <w:lang w:eastAsia="zh-CN"/>
        </w:rPr>
        <w:t>文件</w:t>
      </w:r>
      <w:r>
        <w:rPr>
          <w:rFonts w:hint="eastAsia" w:ascii="宋体" w:hAnsi="宋体" w:eastAsia="宋体" w:cs="宋体"/>
          <w:color w:val="auto"/>
          <w:sz w:val="28"/>
          <w:szCs w:val="28"/>
          <w:highlight w:val="none"/>
        </w:rPr>
        <w:t>要求的投标将被视为无效投标。投标人不得通过修正或撤销不合要求的偏离从而使其投标文件成为明确响应的投标。</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22.6在初审时投标人有下列情形之一的，属于没有明确响应</w:t>
      </w:r>
      <w:r>
        <w:rPr>
          <w:rFonts w:hint="eastAsia" w:ascii="宋体" w:hAnsi="宋体" w:cs="宋体"/>
          <w:color w:val="auto"/>
          <w:sz w:val="28"/>
          <w:szCs w:val="28"/>
          <w:highlight w:val="none"/>
          <w:lang w:eastAsia="zh-CN"/>
        </w:rPr>
        <w:t>招标</w:t>
      </w:r>
      <w:r>
        <w:rPr>
          <w:rFonts w:hint="eastAsia" w:ascii="宋体" w:hAnsi="宋体" w:eastAsia="宋体" w:cs="宋体"/>
          <w:color w:val="auto"/>
          <w:sz w:val="28"/>
          <w:szCs w:val="28"/>
          <w:highlight w:val="none"/>
          <w:lang w:eastAsia="zh-CN"/>
        </w:rPr>
        <w:t>文件</w:t>
      </w:r>
      <w:r>
        <w:rPr>
          <w:rFonts w:hint="eastAsia" w:ascii="宋体" w:hAnsi="宋体" w:eastAsia="宋体" w:cs="宋体"/>
          <w:color w:val="auto"/>
          <w:sz w:val="28"/>
          <w:szCs w:val="28"/>
          <w:highlight w:val="none"/>
        </w:rPr>
        <w:t>要求的投标，其投标将被视为无效投标：</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22.6.1逾期或未递交投标人代表其本人身份证明原件的；</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22.6.2现场签到</w:t>
      </w:r>
      <w:r>
        <w:rPr>
          <w:rFonts w:hint="eastAsia" w:ascii="宋体" w:hAnsi="宋体" w:eastAsia="宋体" w:cs="宋体"/>
          <w:bCs/>
          <w:color w:val="auto"/>
          <w:kern w:val="0"/>
          <w:sz w:val="28"/>
          <w:szCs w:val="28"/>
          <w:highlight w:val="none"/>
        </w:rPr>
        <w:t>的</w:t>
      </w:r>
      <w:r>
        <w:rPr>
          <w:rFonts w:hint="eastAsia" w:ascii="宋体" w:hAnsi="宋体" w:eastAsia="宋体" w:cs="宋体"/>
          <w:color w:val="auto"/>
          <w:sz w:val="28"/>
          <w:szCs w:val="28"/>
          <w:highlight w:val="none"/>
        </w:rPr>
        <w:t>投标人代表</w:t>
      </w:r>
      <w:r>
        <w:rPr>
          <w:rFonts w:hint="eastAsia" w:ascii="宋体" w:hAnsi="宋体" w:eastAsia="宋体" w:cs="宋体"/>
          <w:bCs/>
          <w:color w:val="auto"/>
          <w:kern w:val="0"/>
          <w:sz w:val="28"/>
          <w:szCs w:val="28"/>
          <w:highlight w:val="none"/>
        </w:rPr>
        <w:t>与投标文件中</w:t>
      </w:r>
      <w:r>
        <w:rPr>
          <w:rFonts w:hint="eastAsia" w:ascii="宋体" w:hAnsi="宋体" w:eastAsia="宋体" w:cs="宋体"/>
          <w:color w:val="auto"/>
          <w:sz w:val="28"/>
          <w:szCs w:val="28"/>
          <w:highlight w:val="none"/>
        </w:rPr>
        <w:t>投标人代表</w:t>
      </w:r>
      <w:r>
        <w:rPr>
          <w:rFonts w:hint="eastAsia" w:ascii="宋体" w:hAnsi="宋体" w:eastAsia="宋体" w:cs="宋体"/>
          <w:bCs/>
          <w:color w:val="auto"/>
          <w:kern w:val="0"/>
          <w:sz w:val="28"/>
          <w:szCs w:val="28"/>
          <w:highlight w:val="none"/>
        </w:rPr>
        <w:t>不一致的；</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22.6.3投标文件出现多个投标方案的；</w:t>
      </w:r>
    </w:p>
    <w:p>
      <w:pPr>
        <w:keepNext w:val="0"/>
        <w:keepLines w:val="0"/>
        <w:pageBreakBefore w:val="0"/>
        <w:kinsoku/>
        <w:wordWrap/>
        <w:overflowPunct/>
        <w:topLinePunct w:val="0"/>
        <w:autoSpaceDE/>
        <w:autoSpaceDN/>
        <w:bidi w:val="0"/>
        <w:adjustRightInd/>
        <w:snapToGrid/>
        <w:spacing w:line="480" w:lineRule="exact"/>
        <w:ind w:firstLine="54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22.6.4未按照</w:t>
      </w:r>
      <w:r>
        <w:rPr>
          <w:rFonts w:hint="eastAsia" w:ascii="宋体" w:hAnsi="宋体" w:cs="宋体"/>
          <w:color w:val="auto"/>
          <w:sz w:val="28"/>
          <w:szCs w:val="28"/>
          <w:highlight w:val="none"/>
          <w:lang w:eastAsia="zh-CN"/>
        </w:rPr>
        <w:t>招标</w:t>
      </w:r>
      <w:r>
        <w:rPr>
          <w:rFonts w:hint="eastAsia" w:ascii="宋体" w:hAnsi="宋体" w:eastAsia="宋体" w:cs="宋体"/>
          <w:color w:val="auto"/>
          <w:sz w:val="28"/>
          <w:szCs w:val="28"/>
          <w:highlight w:val="none"/>
          <w:lang w:eastAsia="zh-CN"/>
        </w:rPr>
        <w:t>文件</w:t>
      </w:r>
      <w:r>
        <w:rPr>
          <w:rFonts w:hint="eastAsia" w:ascii="宋体" w:hAnsi="宋体" w:eastAsia="宋体" w:cs="宋体"/>
          <w:color w:val="auto"/>
          <w:sz w:val="28"/>
          <w:szCs w:val="28"/>
          <w:highlight w:val="none"/>
        </w:rPr>
        <w:t>的规定提交投标保证金的；</w:t>
      </w:r>
    </w:p>
    <w:p>
      <w:pPr>
        <w:keepNext w:val="0"/>
        <w:keepLines w:val="0"/>
        <w:pageBreakBefore w:val="0"/>
        <w:kinsoku/>
        <w:wordWrap/>
        <w:overflowPunct/>
        <w:topLinePunct w:val="0"/>
        <w:autoSpaceDE/>
        <w:autoSpaceDN/>
        <w:bidi w:val="0"/>
        <w:adjustRightInd/>
        <w:snapToGrid/>
        <w:spacing w:line="480" w:lineRule="exact"/>
        <w:ind w:firstLine="54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22.6.5投标文件未按</w:t>
      </w:r>
      <w:r>
        <w:rPr>
          <w:rFonts w:hint="eastAsia" w:ascii="宋体" w:hAnsi="宋体" w:cs="宋体"/>
          <w:color w:val="auto"/>
          <w:sz w:val="28"/>
          <w:szCs w:val="28"/>
          <w:highlight w:val="none"/>
          <w:lang w:eastAsia="zh-CN"/>
        </w:rPr>
        <w:t>招标</w:t>
      </w:r>
      <w:r>
        <w:rPr>
          <w:rFonts w:hint="eastAsia" w:ascii="宋体" w:hAnsi="宋体" w:eastAsia="宋体" w:cs="宋体"/>
          <w:color w:val="auto"/>
          <w:sz w:val="28"/>
          <w:szCs w:val="28"/>
          <w:highlight w:val="none"/>
          <w:lang w:eastAsia="zh-CN"/>
        </w:rPr>
        <w:t>文件</w:t>
      </w:r>
      <w:r>
        <w:rPr>
          <w:rFonts w:hint="eastAsia" w:ascii="宋体" w:hAnsi="宋体" w:eastAsia="宋体" w:cs="宋体"/>
          <w:color w:val="auto"/>
          <w:sz w:val="28"/>
          <w:szCs w:val="28"/>
          <w:highlight w:val="none"/>
        </w:rPr>
        <w:t>要求签署或盖章的，签字人非法定代表人或无法定代表人有效授权的；</w:t>
      </w:r>
    </w:p>
    <w:p>
      <w:pPr>
        <w:keepNext w:val="0"/>
        <w:keepLines w:val="0"/>
        <w:pageBreakBefore w:val="0"/>
        <w:kinsoku/>
        <w:wordWrap/>
        <w:overflowPunct/>
        <w:topLinePunct w:val="0"/>
        <w:autoSpaceDE/>
        <w:autoSpaceDN/>
        <w:bidi w:val="0"/>
        <w:adjustRightInd/>
        <w:snapToGrid/>
        <w:spacing w:line="480" w:lineRule="exact"/>
        <w:ind w:firstLine="54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22.6.6投标人所投报价超过预算价的；</w:t>
      </w:r>
    </w:p>
    <w:p>
      <w:pPr>
        <w:keepNext w:val="0"/>
        <w:keepLines w:val="0"/>
        <w:pageBreakBefore w:val="0"/>
        <w:kinsoku/>
        <w:wordWrap/>
        <w:overflowPunct/>
        <w:topLinePunct w:val="0"/>
        <w:autoSpaceDE/>
        <w:autoSpaceDN/>
        <w:bidi w:val="0"/>
        <w:adjustRightInd/>
        <w:snapToGrid/>
        <w:spacing w:line="480" w:lineRule="exact"/>
        <w:ind w:firstLine="54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22.6.7不具备</w:t>
      </w:r>
      <w:r>
        <w:rPr>
          <w:rFonts w:hint="eastAsia" w:ascii="宋体" w:hAnsi="宋体" w:cs="宋体"/>
          <w:color w:val="auto"/>
          <w:sz w:val="28"/>
          <w:szCs w:val="28"/>
          <w:highlight w:val="none"/>
          <w:lang w:eastAsia="zh-CN"/>
        </w:rPr>
        <w:t>招标</w:t>
      </w:r>
      <w:r>
        <w:rPr>
          <w:rFonts w:hint="eastAsia" w:ascii="宋体" w:hAnsi="宋体" w:eastAsia="宋体" w:cs="宋体"/>
          <w:color w:val="auto"/>
          <w:sz w:val="28"/>
          <w:szCs w:val="28"/>
          <w:highlight w:val="none"/>
          <w:lang w:eastAsia="zh-CN"/>
        </w:rPr>
        <w:t>文件</w:t>
      </w:r>
      <w:r>
        <w:rPr>
          <w:rFonts w:hint="eastAsia" w:ascii="宋体" w:hAnsi="宋体" w:eastAsia="宋体" w:cs="宋体"/>
          <w:color w:val="auto"/>
          <w:sz w:val="28"/>
          <w:szCs w:val="28"/>
          <w:highlight w:val="none"/>
        </w:rPr>
        <w:t>中规定的资格要求的；</w:t>
      </w:r>
    </w:p>
    <w:p>
      <w:pPr>
        <w:keepNext w:val="0"/>
        <w:keepLines w:val="0"/>
        <w:pageBreakBefore w:val="0"/>
        <w:kinsoku/>
        <w:wordWrap/>
        <w:overflowPunct/>
        <w:topLinePunct w:val="0"/>
        <w:autoSpaceDE/>
        <w:autoSpaceDN/>
        <w:bidi w:val="0"/>
        <w:adjustRightInd/>
        <w:snapToGrid/>
        <w:spacing w:line="480" w:lineRule="exact"/>
        <w:ind w:firstLine="54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22.6.8投标文件含有</w:t>
      </w:r>
      <w:r>
        <w:rPr>
          <w:rFonts w:hint="eastAsia" w:ascii="宋体" w:hAnsi="宋体" w:cs="宋体"/>
          <w:color w:val="auto"/>
          <w:sz w:val="28"/>
          <w:szCs w:val="28"/>
          <w:highlight w:val="none"/>
          <w:lang w:eastAsia="zh-CN"/>
        </w:rPr>
        <w:t>招标</w:t>
      </w:r>
      <w:r>
        <w:rPr>
          <w:rFonts w:hint="eastAsia" w:ascii="宋体" w:hAnsi="宋体" w:eastAsia="宋体" w:cs="宋体"/>
          <w:color w:val="auto"/>
          <w:sz w:val="28"/>
          <w:szCs w:val="28"/>
          <w:highlight w:val="none"/>
        </w:rPr>
        <w:t>人不能接受的附加条件的；</w:t>
      </w:r>
    </w:p>
    <w:p>
      <w:pPr>
        <w:keepNext w:val="0"/>
        <w:keepLines w:val="0"/>
        <w:pageBreakBefore w:val="0"/>
        <w:kinsoku/>
        <w:wordWrap/>
        <w:overflowPunct/>
        <w:topLinePunct w:val="0"/>
        <w:autoSpaceDE/>
        <w:autoSpaceDN/>
        <w:bidi w:val="0"/>
        <w:adjustRightInd/>
        <w:snapToGrid/>
        <w:spacing w:line="480" w:lineRule="exact"/>
        <w:ind w:firstLine="54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22.6.9经评标委员会确定服务内容、服务要求不符合</w:t>
      </w:r>
      <w:r>
        <w:rPr>
          <w:rFonts w:hint="eastAsia" w:ascii="宋体" w:hAnsi="宋体" w:cs="宋体"/>
          <w:color w:val="auto"/>
          <w:sz w:val="28"/>
          <w:szCs w:val="28"/>
          <w:highlight w:val="none"/>
          <w:lang w:eastAsia="zh-CN"/>
        </w:rPr>
        <w:t>招标</w:t>
      </w:r>
      <w:r>
        <w:rPr>
          <w:rFonts w:hint="eastAsia" w:ascii="宋体" w:hAnsi="宋体" w:eastAsia="宋体" w:cs="宋体"/>
          <w:color w:val="auto"/>
          <w:sz w:val="28"/>
          <w:szCs w:val="28"/>
          <w:highlight w:val="none"/>
          <w:lang w:eastAsia="zh-CN"/>
        </w:rPr>
        <w:t>文件</w:t>
      </w:r>
      <w:r>
        <w:rPr>
          <w:rFonts w:hint="eastAsia" w:ascii="宋体" w:hAnsi="宋体" w:eastAsia="宋体" w:cs="宋体"/>
          <w:color w:val="auto"/>
          <w:sz w:val="28"/>
          <w:szCs w:val="28"/>
          <w:highlight w:val="none"/>
        </w:rPr>
        <w:t>要求的；</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22.6.10付款方式等商务条款不能满足</w:t>
      </w:r>
      <w:r>
        <w:rPr>
          <w:rFonts w:hint="eastAsia" w:ascii="宋体" w:hAnsi="宋体" w:cs="宋体"/>
          <w:color w:val="auto"/>
          <w:sz w:val="28"/>
          <w:szCs w:val="28"/>
          <w:highlight w:val="none"/>
          <w:lang w:eastAsia="zh-CN"/>
        </w:rPr>
        <w:t>招标</w:t>
      </w:r>
      <w:r>
        <w:rPr>
          <w:rFonts w:hint="eastAsia" w:ascii="宋体" w:hAnsi="宋体" w:eastAsia="宋体" w:cs="宋体"/>
          <w:color w:val="auto"/>
          <w:sz w:val="28"/>
          <w:szCs w:val="28"/>
          <w:highlight w:val="none"/>
          <w:lang w:eastAsia="zh-CN"/>
        </w:rPr>
        <w:t>文件</w:t>
      </w:r>
      <w:r>
        <w:rPr>
          <w:rFonts w:hint="eastAsia" w:ascii="宋体" w:hAnsi="宋体" w:eastAsia="宋体" w:cs="宋体"/>
          <w:color w:val="auto"/>
          <w:sz w:val="28"/>
          <w:szCs w:val="28"/>
          <w:highlight w:val="none"/>
        </w:rPr>
        <w:t>要求的；</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22.6.11投标有效期不足的；</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22.6.12投标文件服务内容及要求中的响应与事实不符或虚假投标的；</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22.6.13字迹模糊，辨认不清的；</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22.6.14法律、法规和</w:t>
      </w:r>
      <w:r>
        <w:rPr>
          <w:rFonts w:hint="eastAsia" w:ascii="宋体" w:hAnsi="宋体" w:cs="宋体"/>
          <w:color w:val="auto"/>
          <w:sz w:val="28"/>
          <w:szCs w:val="28"/>
          <w:highlight w:val="none"/>
          <w:lang w:eastAsia="zh-CN"/>
        </w:rPr>
        <w:t>招标</w:t>
      </w:r>
      <w:r>
        <w:rPr>
          <w:rFonts w:hint="eastAsia" w:ascii="宋体" w:hAnsi="宋体" w:eastAsia="宋体" w:cs="宋体"/>
          <w:color w:val="auto"/>
          <w:sz w:val="28"/>
          <w:szCs w:val="28"/>
          <w:highlight w:val="none"/>
          <w:lang w:eastAsia="zh-CN"/>
        </w:rPr>
        <w:t>文件</w:t>
      </w:r>
      <w:r>
        <w:rPr>
          <w:rFonts w:hint="eastAsia" w:ascii="宋体" w:hAnsi="宋体" w:eastAsia="宋体" w:cs="宋体"/>
          <w:color w:val="auto"/>
          <w:sz w:val="28"/>
          <w:szCs w:val="28"/>
          <w:highlight w:val="none"/>
        </w:rPr>
        <w:t>规定的其他无效情形。</w:t>
      </w:r>
    </w:p>
    <w:p>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23.在招标采购中，出现下列情形之一的，应予废标：</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23.1符合专业条件的投标人或对</w:t>
      </w:r>
      <w:r>
        <w:rPr>
          <w:rFonts w:hint="eastAsia" w:ascii="宋体" w:hAnsi="宋体" w:cs="宋体"/>
          <w:color w:val="auto"/>
          <w:sz w:val="28"/>
          <w:szCs w:val="28"/>
          <w:highlight w:val="none"/>
          <w:lang w:eastAsia="zh-CN"/>
        </w:rPr>
        <w:t>招标</w:t>
      </w:r>
      <w:r>
        <w:rPr>
          <w:rFonts w:hint="eastAsia" w:ascii="宋体" w:hAnsi="宋体" w:eastAsia="宋体" w:cs="宋体"/>
          <w:color w:val="auto"/>
          <w:sz w:val="28"/>
          <w:szCs w:val="28"/>
          <w:highlight w:val="none"/>
          <w:lang w:eastAsia="zh-CN"/>
        </w:rPr>
        <w:t>文件</w:t>
      </w:r>
      <w:r>
        <w:rPr>
          <w:rFonts w:hint="eastAsia" w:ascii="宋体" w:hAnsi="宋体" w:eastAsia="宋体" w:cs="宋体"/>
          <w:color w:val="auto"/>
          <w:sz w:val="28"/>
          <w:szCs w:val="28"/>
          <w:highlight w:val="none"/>
        </w:rPr>
        <w:t>实质性响应不足三家的；</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23.2出现影响采购公正的违法、违规行为的；</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23.3投标人的报价均超过采购预算，</w:t>
      </w:r>
      <w:r>
        <w:rPr>
          <w:rFonts w:hint="eastAsia" w:ascii="宋体" w:hAnsi="宋体" w:cs="宋体"/>
          <w:color w:val="auto"/>
          <w:sz w:val="28"/>
          <w:szCs w:val="28"/>
          <w:highlight w:val="none"/>
          <w:lang w:eastAsia="zh-CN"/>
        </w:rPr>
        <w:t>招标</w:t>
      </w:r>
      <w:r>
        <w:rPr>
          <w:rFonts w:hint="eastAsia" w:ascii="宋体" w:hAnsi="宋体" w:eastAsia="宋体" w:cs="宋体"/>
          <w:color w:val="auto"/>
          <w:sz w:val="28"/>
          <w:szCs w:val="28"/>
          <w:highlight w:val="none"/>
        </w:rPr>
        <w:t>人不能支付的；</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23.4因重大变故，采购任务取消的；</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23.5法律、法规规定其他满足废标情况的。</w:t>
      </w:r>
    </w:p>
    <w:p>
      <w:pPr>
        <w:keepNext w:val="0"/>
        <w:keepLines w:val="0"/>
        <w:pageBreakBefore w:val="0"/>
        <w:widowControl/>
        <w:kinsoku/>
        <w:wordWrap/>
        <w:overflowPunct/>
        <w:topLinePunct w:val="0"/>
        <w:autoSpaceDE/>
        <w:autoSpaceDN/>
        <w:bidi w:val="0"/>
        <w:adjustRightInd/>
        <w:snapToGrid/>
        <w:spacing w:line="460" w:lineRule="exact"/>
        <w:ind w:firstLine="562" w:firstLineChars="200"/>
        <w:jc w:val="left"/>
        <w:textAlignment w:val="auto"/>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24.投标文件的评审及澄清</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24.1评标委员会应当按照</w:t>
      </w:r>
      <w:r>
        <w:rPr>
          <w:rFonts w:hint="eastAsia" w:ascii="宋体" w:hAnsi="宋体" w:cs="宋体"/>
          <w:color w:val="auto"/>
          <w:sz w:val="28"/>
          <w:szCs w:val="28"/>
          <w:highlight w:val="none"/>
          <w:lang w:eastAsia="zh-CN"/>
        </w:rPr>
        <w:t>招标</w:t>
      </w:r>
      <w:r>
        <w:rPr>
          <w:rFonts w:hint="eastAsia" w:ascii="宋体" w:hAnsi="宋体" w:eastAsia="宋体" w:cs="宋体"/>
          <w:color w:val="auto"/>
          <w:sz w:val="28"/>
          <w:szCs w:val="28"/>
          <w:highlight w:val="none"/>
          <w:lang w:eastAsia="zh-CN"/>
        </w:rPr>
        <w:t>文件</w:t>
      </w:r>
      <w:r>
        <w:rPr>
          <w:rFonts w:hint="eastAsia" w:ascii="宋体" w:hAnsi="宋体" w:eastAsia="宋体" w:cs="宋体"/>
          <w:color w:val="auto"/>
          <w:sz w:val="28"/>
          <w:szCs w:val="28"/>
          <w:highlight w:val="none"/>
        </w:rPr>
        <w:t>中规定的评标方法和标准，对符合性审查合格的投标文件进行商务和技术评估，综合比较与评价。</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24.2在投标文件的审查、澄清、评价和比较以及授予合同的过程中，投标人对</w:t>
      </w:r>
      <w:r>
        <w:rPr>
          <w:rFonts w:hint="eastAsia" w:ascii="宋体" w:hAnsi="宋体" w:cs="宋体"/>
          <w:color w:val="auto"/>
          <w:sz w:val="28"/>
          <w:szCs w:val="28"/>
          <w:highlight w:val="none"/>
          <w:lang w:eastAsia="zh-CN"/>
        </w:rPr>
        <w:t>招标</w:t>
      </w:r>
      <w:r>
        <w:rPr>
          <w:rFonts w:hint="eastAsia" w:ascii="宋体" w:hAnsi="宋体" w:eastAsia="宋体" w:cs="宋体"/>
          <w:color w:val="auto"/>
          <w:sz w:val="28"/>
          <w:szCs w:val="28"/>
          <w:highlight w:val="none"/>
        </w:rPr>
        <w:t>代理机构工作人员和评标委员会施加影响的任何行为，都将取消其投标资格。</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24.3对于投标文件中含义不明确、同类问题表述不一致或者有明显文字和计算错误的内容，评标委员会应当以书面形式要求投标人作出必要的澄清、说明或者补正。</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24.4投标人的澄清、说明或者补正应当采用书面形式，并加盖公章，或者由法定代表人或其授权的代表签字。投标人的澄清、说明或者补正不得超出投标文件的范围或者改变投标文件的实质性内容。</w:t>
      </w:r>
    </w:p>
    <w:p>
      <w:pPr>
        <w:keepNext w:val="0"/>
        <w:keepLines w:val="0"/>
        <w:pageBreakBefore w:val="0"/>
        <w:widowControl/>
        <w:kinsoku/>
        <w:wordWrap/>
        <w:overflowPunct/>
        <w:topLinePunct w:val="0"/>
        <w:autoSpaceDE/>
        <w:autoSpaceDN/>
        <w:bidi w:val="0"/>
        <w:adjustRightInd/>
        <w:snapToGrid/>
        <w:spacing w:line="460" w:lineRule="exact"/>
        <w:ind w:firstLine="562" w:firstLineChars="200"/>
        <w:jc w:val="left"/>
        <w:textAlignment w:val="auto"/>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24.5.投标人必须保证投标文件所提供的全部资料真实可靠，并接受评标委员会对其中任何资料进一步核实的要求。</w:t>
      </w:r>
    </w:p>
    <w:p>
      <w:pPr>
        <w:keepNext w:val="0"/>
        <w:keepLines w:val="0"/>
        <w:pageBreakBefore w:val="0"/>
        <w:widowControl/>
        <w:kinsoku/>
        <w:wordWrap/>
        <w:overflowPunct/>
        <w:topLinePunct w:val="0"/>
        <w:autoSpaceDE/>
        <w:autoSpaceDN/>
        <w:bidi w:val="0"/>
        <w:adjustRightInd/>
        <w:snapToGrid/>
        <w:spacing w:line="460" w:lineRule="exact"/>
        <w:ind w:firstLine="562" w:firstLineChars="200"/>
        <w:jc w:val="left"/>
        <w:textAlignment w:val="auto"/>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25.评标办法：</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25.1本次招标采用综合评分法，是指投标文件满足</w:t>
      </w:r>
      <w:r>
        <w:rPr>
          <w:rFonts w:hint="eastAsia" w:ascii="宋体" w:hAnsi="宋体" w:cs="宋体"/>
          <w:bCs/>
          <w:color w:val="auto"/>
          <w:sz w:val="28"/>
          <w:szCs w:val="28"/>
          <w:highlight w:val="none"/>
          <w:lang w:eastAsia="zh-CN"/>
        </w:rPr>
        <w:t>招标</w:t>
      </w:r>
      <w:r>
        <w:rPr>
          <w:rFonts w:hint="eastAsia" w:ascii="宋体" w:hAnsi="宋体" w:eastAsia="宋体" w:cs="宋体"/>
          <w:bCs/>
          <w:color w:val="auto"/>
          <w:sz w:val="28"/>
          <w:szCs w:val="28"/>
          <w:highlight w:val="none"/>
          <w:lang w:eastAsia="zh-CN"/>
        </w:rPr>
        <w:t>文件</w:t>
      </w:r>
      <w:r>
        <w:rPr>
          <w:rFonts w:hint="eastAsia" w:ascii="宋体" w:hAnsi="宋体" w:eastAsia="宋体" w:cs="宋体"/>
          <w:bCs/>
          <w:color w:val="auto"/>
          <w:sz w:val="28"/>
          <w:szCs w:val="28"/>
          <w:highlight w:val="none"/>
        </w:rPr>
        <w:t>全部实质性要求，且按照评审因素的量化指标评审得分最高的投标人为中标候选人的评标方</w:t>
      </w:r>
      <w:r>
        <w:rPr>
          <w:rFonts w:hint="eastAsia" w:ascii="宋体" w:hAnsi="宋体" w:eastAsia="宋体" w:cs="宋体"/>
          <w:bCs/>
          <w:color w:val="auto"/>
          <w:kern w:val="0"/>
          <w:sz w:val="28"/>
          <w:szCs w:val="28"/>
          <w:highlight w:val="none"/>
        </w:rPr>
        <w:t>法。评标结果按评审后得分由高到低顺序排列，得分相同的，按投标报价由低到高顺序排列。得分且投标报价相同的，采取随机抽取的方式确定。</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25.2评标</w:t>
      </w:r>
      <w:r>
        <w:rPr>
          <w:rFonts w:hint="eastAsia" w:ascii="宋体" w:hAnsi="宋体" w:eastAsia="宋体" w:cs="宋体"/>
          <w:bCs/>
          <w:color w:val="auto"/>
          <w:sz w:val="28"/>
          <w:szCs w:val="28"/>
          <w:highlight w:val="none"/>
        </w:rPr>
        <w:t>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25.3中、小、微企业</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25.3.1中小企业（含中型、小型、微型企业，下同）应当同时符合以下条件：</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25.3.1.1符合中小企业划分</w:t>
      </w:r>
      <w:r>
        <w:rPr>
          <w:rFonts w:hint="eastAsia" w:ascii="宋体" w:hAnsi="宋体" w:eastAsia="宋体" w:cs="宋体"/>
          <w:color w:val="auto"/>
          <w:sz w:val="28"/>
          <w:szCs w:val="28"/>
          <w:highlight w:val="none"/>
        </w:rPr>
        <w:t>标准；</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25.3.1.2提供本企业的服务。</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25.3.2中、小、微型企业参加采购活动时，需按照</w:t>
      </w:r>
      <w:r>
        <w:rPr>
          <w:rFonts w:hint="eastAsia" w:ascii="宋体" w:hAnsi="宋体" w:cs="宋体"/>
          <w:color w:val="auto"/>
          <w:sz w:val="28"/>
          <w:szCs w:val="28"/>
          <w:highlight w:val="none"/>
          <w:lang w:eastAsia="zh-CN"/>
        </w:rPr>
        <w:t>招标</w:t>
      </w:r>
      <w:r>
        <w:rPr>
          <w:rFonts w:hint="eastAsia" w:ascii="宋体" w:hAnsi="宋体" w:eastAsia="宋体" w:cs="宋体"/>
          <w:color w:val="auto"/>
          <w:sz w:val="28"/>
          <w:szCs w:val="28"/>
          <w:highlight w:val="none"/>
          <w:lang w:eastAsia="zh-CN"/>
        </w:rPr>
        <w:t>文件</w:t>
      </w:r>
      <w:r>
        <w:rPr>
          <w:rFonts w:hint="eastAsia" w:ascii="宋体" w:hAnsi="宋体" w:eastAsia="宋体" w:cs="宋体"/>
          <w:color w:val="auto"/>
          <w:sz w:val="28"/>
          <w:szCs w:val="28"/>
          <w:highlight w:val="none"/>
        </w:rPr>
        <w:t>相应格式填写《中小企业声明函》（格式详见</w:t>
      </w:r>
      <w:r>
        <w:rPr>
          <w:rFonts w:hint="eastAsia" w:ascii="宋体" w:hAnsi="宋体" w:cs="宋体"/>
          <w:color w:val="auto"/>
          <w:sz w:val="28"/>
          <w:szCs w:val="28"/>
          <w:highlight w:val="none"/>
          <w:lang w:eastAsia="zh-CN"/>
        </w:rPr>
        <w:t>招标</w:t>
      </w:r>
      <w:r>
        <w:rPr>
          <w:rFonts w:hint="eastAsia" w:ascii="宋体" w:hAnsi="宋体" w:eastAsia="宋体" w:cs="宋体"/>
          <w:color w:val="auto"/>
          <w:sz w:val="28"/>
          <w:szCs w:val="28"/>
          <w:highlight w:val="none"/>
          <w:lang w:eastAsia="zh-CN"/>
        </w:rPr>
        <w:t>文件</w:t>
      </w:r>
      <w:r>
        <w:rPr>
          <w:rFonts w:hint="eastAsia" w:ascii="宋体" w:hAnsi="宋体" w:eastAsia="宋体" w:cs="宋体"/>
          <w:color w:val="auto"/>
          <w:sz w:val="28"/>
          <w:szCs w:val="28"/>
          <w:highlight w:val="none"/>
        </w:rPr>
        <w:t>格式）。</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2"/>
          <w:sz w:val="28"/>
          <w:szCs w:val="28"/>
          <w:highlight w:val="none"/>
          <w:lang w:val="en-US" w:eastAsia="zh-CN" w:bidi="ar-SA"/>
        </w:rPr>
        <w:t>25.3.3对小型和微型企业提供服务的最终响应价格给予10%的扣除，用扣除后的响应价格参与评审。</w:t>
      </w:r>
    </w:p>
    <w:p>
      <w:pPr>
        <w:pStyle w:val="10"/>
        <w:keepNext w:val="0"/>
        <w:keepLines w:val="0"/>
        <w:pageBreakBefore w:val="0"/>
        <w:kinsoku/>
        <w:wordWrap/>
        <w:overflowPunct/>
        <w:topLinePunct w:val="0"/>
        <w:autoSpaceDE/>
        <w:autoSpaceDN/>
        <w:bidi w:val="0"/>
        <w:adjustRightInd w:val="0"/>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25.3.4</w:t>
      </w:r>
      <w:r>
        <w:rPr>
          <w:rFonts w:hint="eastAsia" w:ascii="宋体" w:hAnsi="宋体" w:eastAsia="宋体" w:cs="宋体"/>
          <w:color w:val="auto"/>
          <w:sz w:val="28"/>
          <w:szCs w:val="28"/>
          <w:highlight w:val="none"/>
        </w:rPr>
        <w:t>本项目接受大中型企业与小微企业组成联合体，对于联合协议约定小微企业的合同份额占到合同总金额30%以上的，对联合体的报价给予</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的扣除，用扣除后的价格参加评审。组成联合体的小微企业与联合体内其他企业之间存在直接控股、管理关系的，不享受价格扣除优惠政策。价格扣除比例或者价格分加分比例对小型企业和微型企业同等对待，不作区分。（仅适用于联合体投标）。</w:t>
      </w:r>
    </w:p>
    <w:p>
      <w:pPr>
        <w:keepNext w:val="0"/>
        <w:keepLines w:val="0"/>
        <w:pageBreakBefore w:val="0"/>
        <w:kinsoku/>
        <w:wordWrap/>
        <w:overflowPunct/>
        <w:topLinePunct w:val="0"/>
        <w:autoSpaceDE/>
        <w:autoSpaceDN/>
        <w:bidi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25.3.</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投标人未提供以上证明材料或提供的证明材料不符合</w:t>
      </w:r>
      <w:r>
        <w:rPr>
          <w:rFonts w:hint="eastAsia" w:ascii="宋体" w:hAnsi="宋体" w:cs="宋体"/>
          <w:color w:val="auto"/>
          <w:sz w:val="28"/>
          <w:szCs w:val="28"/>
          <w:highlight w:val="none"/>
          <w:lang w:eastAsia="zh-CN"/>
        </w:rPr>
        <w:t>招标</w:t>
      </w:r>
      <w:r>
        <w:rPr>
          <w:rFonts w:hint="eastAsia" w:ascii="宋体" w:hAnsi="宋体" w:eastAsia="宋体" w:cs="宋体"/>
          <w:color w:val="auto"/>
          <w:sz w:val="28"/>
          <w:szCs w:val="28"/>
          <w:highlight w:val="none"/>
          <w:lang w:eastAsia="zh-CN"/>
        </w:rPr>
        <w:t>文件</w:t>
      </w:r>
      <w:r>
        <w:rPr>
          <w:rFonts w:hint="eastAsia" w:ascii="宋体" w:hAnsi="宋体" w:eastAsia="宋体" w:cs="宋体"/>
          <w:color w:val="auto"/>
          <w:sz w:val="28"/>
          <w:szCs w:val="28"/>
          <w:highlight w:val="none"/>
        </w:rPr>
        <w:t>要求的，在评审时对其提供的投标价格不予扣除。</w:t>
      </w:r>
    </w:p>
    <w:p>
      <w:pPr>
        <w:keepNext w:val="0"/>
        <w:keepLines w:val="0"/>
        <w:pageBreakBefore w:val="0"/>
        <w:kinsoku/>
        <w:wordWrap/>
        <w:overflowPunct/>
        <w:topLinePunct w:val="0"/>
        <w:autoSpaceDE/>
        <w:autoSpaceDN/>
        <w:bidi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25.4监狱企业</w:t>
      </w:r>
    </w:p>
    <w:p>
      <w:pPr>
        <w:keepNext w:val="0"/>
        <w:keepLines w:val="0"/>
        <w:pageBreakBefore w:val="0"/>
        <w:kinsoku/>
        <w:wordWrap/>
        <w:overflowPunct/>
        <w:topLinePunct w:val="0"/>
        <w:autoSpaceDE/>
        <w:autoSpaceDN/>
        <w:bidi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25.4.1根据财政部司法部关于政府采购支持监狱企业发展有关问题的通知（财库〔2014〕68号）文件规定，投标人如为监狱企业且在投标文件中提供了由省级以上监狱管理局、戒毒管理局（含新疆生产建设兵团）出具的属于监狱企业的证明文件复印件或扫描件的，则对其投标报价给予10%的扣除，用扣除后的价格参与评审。</w:t>
      </w:r>
    </w:p>
    <w:p>
      <w:pPr>
        <w:keepNext w:val="0"/>
        <w:keepLines w:val="0"/>
        <w:pageBreakBefore w:val="0"/>
        <w:kinsoku/>
        <w:wordWrap/>
        <w:overflowPunct/>
        <w:topLinePunct w:val="0"/>
        <w:autoSpaceDE/>
        <w:autoSpaceDN/>
        <w:bidi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25.4.2未按以上规定提供相关证明文件，或提供的证明文件不符合以上规定的，则对其投标报价不予扣除。</w:t>
      </w:r>
    </w:p>
    <w:p>
      <w:pPr>
        <w:pageBreakBefore w:val="0"/>
        <w:overflowPunct/>
        <w:bidi w:val="0"/>
        <w:spacing w:line="48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25.5残疾人福利性单位参加投标</w:t>
      </w:r>
    </w:p>
    <w:p>
      <w:pPr>
        <w:pageBreakBefore w:val="0"/>
        <w:overflowPunct/>
        <w:bidi w:val="0"/>
        <w:spacing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25.5.1根据财库〔2017〕141号文件规定，享受政府采购支持政策的残疾人福利性单位应当同时满足以下条件：</w:t>
      </w:r>
    </w:p>
    <w:p>
      <w:pPr>
        <w:pageBreakBefore w:val="0"/>
        <w:overflowPunct/>
        <w:bidi w:val="0"/>
        <w:spacing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25.5.1.1安置的残疾人占本单位在职职工人数的比例不低于25%（含25%），并且安置的残疾人人数不少于10人（含10人）；</w:t>
      </w:r>
    </w:p>
    <w:p>
      <w:pPr>
        <w:pageBreakBefore w:val="0"/>
        <w:overflowPunct/>
        <w:bidi w:val="0"/>
        <w:spacing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25.5.1.2依法与安置的每位残疾人签订了一年以上（含一年）的劳动合同或服务协议；</w:t>
      </w:r>
    </w:p>
    <w:p>
      <w:pPr>
        <w:pageBreakBefore w:val="0"/>
        <w:overflowPunct/>
        <w:bidi w:val="0"/>
        <w:spacing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25.5.1.3为安置的每位残疾人按月足额缴纳了基本养老保险、基本医疗保险、失业保险、工伤保险和生育保险等社会保险费；</w:t>
      </w:r>
    </w:p>
    <w:p>
      <w:pPr>
        <w:pageBreakBefore w:val="0"/>
        <w:overflowPunct/>
        <w:bidi w:val="0"/>
        <w:spacing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25.5.1.4通过银行等金融机构向安置的每位残疾人，按月支付了不低于单位所在区县适用的经省级人民政府批准的月最低工资标准的工资；</w:t>
      </w:r>
    </w:p>
    <w:p>
      <w:pPr>
        <w:pageBreakBefore w:val="0"/>
        <w:overflowPunct/>
        <w:bidi w:val="0"/>
        <w:spacing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25.5.1.4提供本单位制造的货物、承担的工程或者服务（以下简称产品），或者提供其他残疾人福利性单位制造的货物（不包括使用非残疾人福利性单位注册商标的货物）。</w:t>
      </w:r>
    </w:p>
    <w:p>
      <w:pPr>
        <w:pageBreakBefore w:val="0"/>
        <w:overflowPunct/>
        <w:bidi w:val="0"/>
        <w:spacing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ageBreakBefore w:val="0"/>
        <w:overflowPunct/>
        <w:bidi w:val="0"/>
        <w:spacing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25.5.2符合条件的残疾人福利性单位在参加政府采购活动时，应当提供《残疾人福利性单位声明函》【详见第二章附件（投标文件格式）】，并对声明的真实性负责。　　</w:t>
      </w:r>
    </w:p>
    <w:p>
      <w:pPr>
        <w:pageBreakBefore w:val="0"/>
        <w:overflowPunct/>
        <w:bidi w:val="0"/>
        <w:spacing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25.5.3投标人提供的《残疾人福利性单位声明函》与事实不符的，依照《政府采购法》第七十七条第一款的规定追究法律责任。</w:t>
      </w:r>
    </w:p>
    <w:p>
      <w:pPr>
        <w:pageBreakBefore w:val="0"/>
        <w:overflowPunct/>
        <w:bidi w:val="0"/>
        <w:spacing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25.5.4对残疾人福利性单位企业提供货物的投标价格给予10%的扣除，用扣除后的价格参与评审。残疾人福利性单位属于小型、微型企业的，不重复享受政策。</w:t>
      </w:r>
    </w:p>
    <w:p>
      <w:pPr>
        <w:keepNext w:val="0"/>
        <w:keepLines w:val="0"/>
        <w:pageBreakBefore w:val="0"/>
        <w:kinsoku/>
        <w:wordWrap/>
        <w:overflowPunct/>
        <w:topLinePunct w:val="0"/>
        <w:autoSpaceDE/>
        <w:autoSpaceDN/>
        <w:bidi w:val="0"/>
        <w:spacing w:line="48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26.评分标准</w:t>
      </w:r>
    </w:p>
    <w:tbl>
      <w:tblPr>
        <w:tblStyle w:val="18"/>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7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6" w:hRule="atLeast"/>
          <w:jc w:val="center"/>
        </w:trPr>
        <w:tc>
          <w:tcPr>
            <w:tcW w:w="1630"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80" w:lineRule="exact"/>
              <w:jc w:val="center"/>
              <w:textAlignment w:val="auto"/>
              <w:rPr>
                <w:rFonts w:hint="eastAsia" w:ascii="宋体" w:hAnsi="宋体" w:eastAsia="宋体" w:cs="宋体"/>
                <w:b/>
                <w:bCs/>
                <w:color w:val="auto"/>
                <w:kern w:val="0"/>
                <w:sz w:val="28"/>
                <w:szCs w:val="28"/>
                <w:highlight w:val="none"/>
                <w:lang w:eastAsia="zh-CN"/>
              </w:rPr>
            </w:pPr>
            <w:r>
              <w:rPr>
                <w:rFonts w:hint="eastAsia" w:ascii="宋体" w:hAnsi="宋体" w:cs="宋体"/>
                <w:b/>
                <w:bCs/>
                <w:color w:val="auto"/>
                <w:kern w:val="0"/>
                <w:sz w:val="28"/>
                <w:szCs w:val="28"/>
                <w:highlight w:val="none"/>
                <w:lang w:val="en-US" w:eastAsia="zh-CN"/>
              </w:rPr>
              <w:t>分值构成</w:t>
            </w:r>
          </w:p>
          <w:p>
            <w:pPr>
              <w:keepNext w:val="0"/>
              <w:keepLines w:val="0"/>
              <w:pageBreakBefore w:val="0"/>
              <w:widowControl/>
              <w:kinsoku/>
              <w:wordWrap/>
              <w:overflowPunct/>
              <w:topLinePunct w:val="0"/>
              <w:autoSpaceDE/>
              <w:autoSpaceDN/>
              <w:bidi w:val="0"/>
              <w:spacing w:line="480" w:lineRule="exact"/>
              <w:jc w:val="center"/>
              <w:textAlignment w:val="auto"/>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w:t>
            </w:r>
            <w:r>
              <w:rPr>
                <w:rFonts w:hint="eastAsia" w:ascii="宋体" w:hAnsi="宋体" w:cs="宋体"/>
                <w:b/>
                <w:bCs/>
                <w:color w:val="auto"/>
                <w:kern w:val="0"/>
                <w:sz w:val="28"/>
                <w:szCs w:val="28"/>
                <w:highlight w:val="none"/>
                <w:lang w:val="en-US" w:eastAsia="zh-CN"/>
              </w:rPr>
              <w:t>总分10</w:t>
            </w:r>
            <w:r>
              <w:rPr>
                <w:rFonts w:hint="eastAsia" w:ascii="宋体" w:hAnsi="宋体" w:eastAsia="宋体" w:cs="宋体"/>
                <w:b/>
                <w:bCs/>
                <w:color w:val="auto"/>
                <w:kern w:val="0"/>
                <w:sz w:val="28"/>
                <w:szCs w:val="28"/>
                <w:highlight w:val="none"/>
                <w:lang w:val="en-US" w:eastAsia="zh-CN"/>
              </w:rPr>
              <w:t>0</w:t>
            </w:r>
            <w:r>
              <w:rPr>
                <w:rFonts w:hint="eastAsia" w:ascii="宋体" w:hAnsi="宋体" w:eastAsia="宋体" w:cs="宋体"/>
                <w:b/>
                <w:bCs/>
                <w:color w:val="auto"/>
                <w:kern w:val="0"/>
                <w:sz w:val="28"/>
                <w:szCs w:val="28"/>
                <w:highlight w:val="none"/>
              </w:rPr>
              <w:t>分）</w:t>
            </w:r>
          </w:p>
        </w:tc>
        <w:tc>
          <w:tcPr>
            <w:tcW w:w="7968"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80" w:lineRule="exact"/>
              <w:ind w:firstLine="562" w:firstLineChars="200"/>
              <w:jc w:val="both"/>
              <w:textAlignment w:val="auto"/>
              <w:rPr>
                <w:rFonts w:hint="default" w:ascii="宋体" w:hAnsi="宋体" w:eastAsia="宋体" w:cs="宋体"/>
                <w:b/>
                <w:bCs/>
                <w:color w:val="auto"/>
                <w:kern w:val="0"/>
                <w:sz w:val="28"/>
                <w:szCs w:val="28"/>
                <w:highlight w:val="none"/>
                <w:lang w:val="en-US" w:eastAsia="zh-CN"/>
              </w:rPr>
            </w:pPr>
            <w:r>
              <w:rPr>
                <w:rFonts w:hint="eastAsia" w:ascii="宋体" w:hAnsi="宋体" w:cs="宋体"/>
                <w:b/>
                <w:bCs/>
                <w:color w:val="auto"/>
                <w:kern w:val="0"/>
                <w:sz w:val="28"/>
                <w:szCs w:val="28"/>
                <w:highlight w:val="none"/>
                <w:lang w:val="en-US" w:eastAsia="zh-CN"/>
              </w:rPr>
              <w:t>1、</w:t>
            </w:r>
            <w:r>
              <w:rPr>
                <w:rFonts w:hint="eastAsia" w:ascii="宋体" w:hAnsi="宋体" w:eastAsia="宋体" w:cs="宋体"/>
                <w:b/>
                <w:bCs/>
                <w:color w:val="auto"/>
                <w:kern w:val="0"/>
                <w:sz w:val="28"/>
                <w:szCs w:val="28"/>
                <w:highlight w:val="none"/>
              </w:rPr>
              <w:t>价格分</w:t>
            </w:r>
            <w:r>
              <w:rPr>
                <w:rFonts w:hint="eastAsia" w:ascii="宋体" w:hAnsi="宋体" w:cs="宋体"/>
                <w:b/>
                <w:bCs/>
                <w:color w:val="auto"/>
                <w:kern w:val="0"/>
                <w:sz w:val="28"/>
                <w:szCs w:val="28"/>
                <w:highlight w:val="none"/>
                <w:lang w:eastAsia="zh-CN"/>
              </w:rPr>
              <w:t>：</w:t>
            </w:r>
            <w:r>
              <w:rPr>
                <w:rFonts w:hint="eastAsia" w:ascii="宋体" w:hAnsi="宋体" w:cs="宋体"/>
                <w:b/>
                <w:bCs/>
                <w:color w:val="auto"/>
                <w:kern w:val="0"/>
                <w:sz w:val="28"/>
                <w:szCs w:val="28"/>
                <w:highlight w:val="none"/>
                <w:u w:val="single"/>
                <w:lang w:val="en-US" w:eastAsia="zh-CN"/>
              </w:rPr>
              <w:t xml:space="preserve"> 30 </w:t>
            </w:r>
            <w:r>
              <w:rPr>
                <w:rFonts w:hint="eastAsia" w:ascii="宋体" w:hAnsi="宋体" w:cs="宋体"/>
                <w:b/>
                <w:bCs/>
                <w:color w:val="auto"/>
                <w:kern w:val="0"/>
                <w:sz w:val="28"/>
                <w:szCs w:val="28"/>
                <w:highlight w:val="none"/>
                <w:lang w:val="en-US" w:eastAsia="zh-CN"/>
              </w:rPr>
              <w:t>分</w:t>
            </w:r>
          </w:p>
          <w:p>
            <w:pPr>
              <w:keepNext w:val="0"/>
              <w:keepLines w:val="0"/>
              <w:pageBreakBefore w:val="0"/>
              <w:widowControl/>
              <w:kinsoku/>
              <w:wordWrap/>
              <w:overflowPunct/>
              <w:topLinePunct w:val="0"/>
              <w:autoSpaceDE/>
              <w:autoSpaceDN/>
              <w:bidi w:val="0"/>
              <w:spacing w:line="480" w:lineRule="exact"/>
              <w:ind w:firstLine="562" w:firstLineChars="200"/>
              <w:jc w:val="both"/>
              <w:textAlignment w:val="auto"/>
              <w:rPr>
                <w:rFonts w:hint="default" w:ascii="宋体" w:hAnsi="宋体" w:eastAsia="宋体" w:cs="宋体"/>
                <w:b/>
                <w:bCs/>
                <w:color w:val="auto"/>
                <w:kern w:val="0"/>
                <w:sz w:val="28"/>
                <w:szCs w:val="28"/>
                <w:highlight w:val="none"/>
                <w:lang w:val="en-US" w:eastAsia="zh-CN"/>
              </w:rPr>
            </w:pPr>
            <w:r>
              <w:rPr>
                <w:rFonts w:hint="eastAsia" w:ascii="宋体" w:hAnsi="宋体" w:cs="宋体"/>
                <w:b/>
                <w:bCs/>
                <w:color w:val="auto"/>
                <w:kern w:val="0"/>
                <w:sz w:val="28"/>
                <w:szCs w:val="28"/>
                <w:highlight w:val="none"/>
                <w:lang w:val="en-US" w:eastAsia="zh-CN"/>
              </w:rPr>
              <w:t>2、</w:t>
            </w:r>
            <w:r>
              <w:rPr>
                <w:rFonts w:hint="eastAsia" w:ascii="宋体" w:hAnsi="宋体" w:eastAsia="宋体" w:cs="宋体"/>
                <w:b/>
                <w:bCs/>
                <w:color w:val="auto"/>
                <w:kern w:val="0"/>
                <w:sz w:val="28"/>
                <w:szCs w:val="28"/>
                <w:highlight w:val="none"/>
              </w:rPr>
              <w:t>技术分</w:t>
            </w:r>
            <w:r>
              <w:rPr>
                <w:rFonts w:hint="eastAsia" w:hAnsi="宋体" w:cs="宋体"/>
                <w:b/>
                <w:bCs/>
                <w:color w:val="auto"/>
                <w:kern w:val="0"/>
                <w:sz w:val="28"/>
                <w:szCs w:val="28"/>
                <w:highlight w:val="none"/>
                <w:lang w:eastAsia="zh-CN"/>
              </w:rPr>
              <w:t>：</w:t>
            </w:r>
            <w:r>
              <w:rPr>
                <w:rFonts w:hint="eastAsia" w:ascii="宋体" w:hAnsi="宋体" w:cs="宋体"/>
                <w:b/>
                <w:bCs/>
                <w:color w:val="auto"/>
                <w:kern w:val="0"/>
                <w:sz w:val="28"/>
                <w:szCs w:val="28"/>
                <w:highlight w:val="none"/>
                <w:u w:val="single"/>
                <w:lang w:val="en-US" w:eastAsia="zh-CN"/>
              </w:rPr>
              <w:t xml:space="preserve"> 60 </w:t>
            </w:r>
            <w:r>
              <w:rPr>
                <w:rFonts w:hint="eastAsia" w:ascii="宋体" w:hAnsi="宋体" w:cs="宋体"/>
                <w:b/>
                <w:bCs/>
                <w:color w:val="auto"/>
                <w:kern w:val="0"/>
                <w:sz w:val="28"/>
                <w:szCs w:val="28"/>
                <w:highlight w:val="none"/>
                <w:lang w:val="en-US" w:eastAsia="zh-CN"/>
              </w:rPr>
              <w:t>分</w:t>
            </w:r>
          </w:p>
          <w:p>
            <w:pPr>
              <w:pStyle w:val="10"/>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cs="宋体"/>
                <w:b w:val="0"/>
                <w:bCs w:val="0"/>
                <w:color w:val="auto"/>
                <w:kern w:val="0"/>
                <w:sz w:val="28"/>
                <w:szCs w:val="28"/>
                <w:highlight w:val="none"/>
                <w:lang w:val="en-US" w:eastAsia="zh-CN"/>
              </w:rPr>
            </w:pPr>
            <w:r>
              <w:rPr>
                <w:rFonts w:hint="eastAsia" w:hAnsi="宋体" w:cs="宋体"/>
                <w:b w:val="0"/>
                <w:bCs w:val="0"/>
                <w:color w:val="auto"/>
                <w:kern w:val="0"/>
                <w:sz w:val="28"/>
                <w:szCs w:val="28"/>
                <w:highlight w:val="none"/>
                <w:lang w:eastAsia="zh-CN"/>
              </w:rPr>
              <w:t>（</w:t>
            </w:r>
            <w:r>
              <w:rPr>
                <w:rFonts w:hint="eastAsia" w:hAnsi="宋体" w:cs="宋体"/>
                <w:b w:val="0"/>
                <w:bCs w:val="0"/>
                <w:color w:val="auto"/>
                <w:kern w:val="0"/>
                <w:sz w:val="28"/>
                <w:szCs w:val="28"/>
                <w:highlight w:val="none"/>
                <w:lang w:val="en-US" w:eastAsia="zh-CN"/>
              </w:rPr>
              <w:t>1</w:t>
            </w:r>
            <w:r>
              <w:rPr>
                <w:rFonts w:hint="eastAsia" w:hAnsi="宋体" w:cs="宋体"/>
                <w:b w:val="0"/>
                <w:bCs w:val="0"/>
                <w:color w:val="auto"/>
                <w:kern w:val="0"/>
                <w:sz w:val="28"/>
                <w:szCs w:val="28"/>
                <w:highlight w:val="none"/>
                <w:lang w:eastAsia="zh-CN"/>
              </w:rPr>
              <w:t>）</w:t>
            </w:r>
            <w:r>
              <w:rPr>
                <w:rFonts w:hint="eastAsia" w:ascii="宋体" w:hAnsi="宋体" w:eastAsia="宋体" w:cs="宋体"/>
                <w:b w:val="0"/>
                <w:bCs w:val="0"/>
                <w:color w:val="auto"/>
                <w:kern w:val="0"/>
                <w:sz w:val="28"/>
                <w:szCs w:val="28"/>
                <w:highlight w:val="none"/>
              </w:rPr>
              <w:t>项目</w:t>
            </w:r>
            <w:r>
              <w:rPr>
                <w:rFonts w:hint="eastAsia" w:ascii="宋体" w:hAnsi="宋体" w:eastAsia="宋体" w:cs="宋体"/>
                <w:b w:val="0"/>
                <w:bCs w:val="0"/>
                <w:color w:val="auto"/>
                <w:kern w:val="0"/>
                <w:sz w:val="28"/>
                <w:szCs w:val="28"/>
                <w:highlight w:val="none"/>
                <w:lang w:eastAsia="zh-CN"/>
              </w:rPr>
              <w:t>承销</w:t>
            </w:r>
            <w:r>
              <w:rPr>
                <w:rFonts w:hint="eastAsia" w:ascii="宋体" w:hAnsi="宋体" w:eastAsia="宋体" w:cs="宋体"/>
                <w:b w:val="0"/>
                <w:bCs w:val="0"/>
                <w:color w:val="auto"/>
                <w:kern w:val="0"/>
                <w:sz w:val="28"/>
                <w:szCs w:val="28"/>
                <w:highlight w:val="none"/>
              </w:rPr>
              <w:t>方案</w:t>
            </w:r>
            <w:r>
              <w:rPr>
                <w:rFonts w:hint="eastAsia" w:hAnsi="宋体" w:cs="宋体"/>
                <w:b w:val="0"/>
                <w:bCs w:val="0"/>
                <w:color w:val="auto"/>
                <w:kern w:val="0"/>
                <w:sz w:val="28"/>
                <w:szCs w:val="28"/>
                <w:highlight w:val="none"/>
                <w:lang w:eastAsia="zh-CN"/>
              </w:rPr>
              <w:t>：</w:t>
            </w:r>
            <w:r>
              <w:rPr>
                <w:rFonts w:hint="eastAsia" w:ascii="宋体" w:hAnsi="宋体" w:cs="宋体"/>
                <w:b w:val="0"/>
                <w:bCs w:val="0"/>
                <w:color w:val="auto"/>
                <w:kern w:val="0"/>
                <w:sz w:val="28"/>
                <w:szCs w:val="28"/>
                <w:highlight w:val="none"/>
                <w:u w:val="single"/>
                <w:lang w:val="en-US" w:eastAsia="zh-CN"/>
              </w:rPr>
              <w:t xml:space="preserve"> </w:t>
            </w:r>
            <w:r>
              <w:rPr>
                <w:rFonts w:hint="eastAsia" w:hAnsi="宋体" w:cs="宋体"/>
                <w:b w:val="0"/>
                <w:bCs w:val="0"/>
                <w:color w:val="auto"/>
                <w:kern w:val="0"/>
                <w:sz w:val="28"/>
                <w:szCs w:val="28"/>
                <w:highlight w:val="none"/>
                <w:u w:val="single"/>
                <w:lang w:val="en-US" w:eastAsia="zh-CN"/>
              </w:rPr>
              <w:t>20</w:t>
            </w:r>
            <w:r>
              <w:rPr>
                <w:rFonts w:hint="eastAsia" w:ascii="宋体" w:hAnsi="宋体" w:cs="宋体"/>
                <w:b w:val="0"/>
                <w:bCs w:val="0"/>
                <w:color w:val="auto"/>
                <w:kern w:val="0"/>
                <w:sz w:val="28"/>
                <w:szCs w:val="28"/>
                <w:highlight w:val="none"/>
                <w:lang w:val="en-US" w:eastAsia="zh-CN"/>
              </w:rPr>
              <w:t>分</w:t>
            </w:r>
          </w:p>
          <w:p>
            <w:pPr>
              <w:pStyle w:val="10"/>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cs="宋体"/>
                <w:b w:val="0"/>
                <w:bCs w:val="0"/>
                <w:color w:val="auto"/>
                <w:kern w:val="0"/>
                <w:sz w:val="28"/>
                <w:szCs w:val="28"/>
                <w:highlight w:val="none"/>
                <w:lang w:val="en-US" w:eastAsia="zh-CN"/>
              </w:rPr>
            </w:pPr>
            <w:r>
              <w:rPr>
                <w:rFonts w:hint="eastAsia" w:hAnsi="宋体" w:cs="宋体"/>
                <w:b w:val="0"/>
                <w:bCs w:val="0"/>
                <w:color w:val="auto"/>
                <w:kern w:val="0"/>
                <w:sz w:val="28"/>
                <w:szCs w:val="28"/>
                <w:highlight w:val="none"/>
                <w:lang w:val="en-US" w:eastAsia="zh-CN"/>
              </w:rPr>
              <w:t>（2）</w:t>
            </w:r>
            <w:r>
              <w:rPr>
                <w:rFonts w:hint="eastAsia" w:ascii="宋体" w:hAnsi="宋体" w:eastAsia="宋体" w:cs="宋体"/>
                <w:b w:val="0"/>
                <w:bCs w:val="0"/>
                <w:color w:val="auto"/>
                <w:kern w:val="0"/>
                <w:sz w:val="28"/>
                <w:szCs w:val="28"/>
                <w:highlight w:val="none"/>
                <w:lang w:eastAsia="zh-CN"/>
              </w:rPr>
              <w:t>业绩</w:t>
            </w:r>
            <w:r>
              <w:rPr>
                <w:rFonts w:hint="eastAsia" w:hAnsi="宋体" w:cs="宋体"/>
                <w:b w:val="0"/>
                <w:bCs w:val="0"/>
                <w:color w:val="auto"/>
                <w:kern w:val="0"/>
                <w:sz w:val="28"/>
                <w:szCs w:val="28"/>
                <w:highlight w:val="none"/>
                <w:lang w:eastAsia="zh-CN"/>
              </w:rPr>
              <w:t>：</w:t>
            </w:r>
            <w:r>
              <w:rPr>
                <w:rFonts w:hint="eastAsia" w:ascii="宋体" w:hAnsi="宋体" w:cs="宋体"/>
                <w:b w:val="0"/>
                <w:bCs w:val="0"/>
                <w:color w:val="auto"/>
                <w:kern w:val="0"/>
                <w:sz w:val="28"/>
                <w:szCs w:val="28"/>
                <w:highlight w:val="none"/>
                <w:u w:val="single"/>
                <w:lang w:val="en-US" w:eastAsia="zh-CN"/>
              </w:rPr>
              <w:t xml:space="preserve"> </w:t>
            </w:r>
            <w:r>
              <w:rPr>
                <w:rFonts w:hint="eastAsia" w:hAnsi="宋体" w:cs="宋体"/>
                <w:b w:val="0"/>
                <w:bCs w:val="0"/>
                <w:color w:val="auto"/>
                <w:kern w:val="0"/>
                <w:sz w:val="28"/>
                <w:szCs w:val="28"/>
                <w:highlight w:val="none"/>
                <w:u w:val="single"/>
                <w:lang w:val="en-US" w:eastAsia="zh-CN"/>
              </w:rPr>
              <w:t>40</w:t>
            </w:r>
            <w:r>
              <w:rPr>
                <w:rFonts w:hint="eastAsia" w:ascii="宋体" w:hAnsi="宋体" w:cs="宋体"/>
                <w:b w:val="0"/>
                <w:bCs w:val="0"/>
                <w:color w:val="auto"/>
                <w:kern w:val="0"/>
                <w:sz w:val="28"/>
                <w:szCs w:val="28"/>
                <w:highlight w:val="none"/>
                <w:u w:val="single"/>
                <w:lang w:val="en-US" w:eastAsia="zh-CN"/>
              </w:rPr>
              <w:t xml:space="preserve"> </w:t>
            </w:r>
            <w:r>
              <w:rPr>
                <w:rFonts w:hint="eastAsia" w:ascii="宋体" w:hAnsi="宋体" w:cs="宋体"/>
                <w:b w:val="0"/>
                <w:bCs w:val="0"/>
                <w:color w:val="auto"/>
                <w:kern w:val="0"/>
                <w:sz w:val="28"/>
                <w:szCs w:val="28"/>
                <w:highlight w:val="none"/>
                <w:lang w:val="en-US" w:eastAsia="zh-CN"/>
              </w:rPr>
              <w:t>分</w:t>
            </w:r>
          </w:p>
          <w:p>
            <w:pPr>
              <w:keepNext w:val="0"/>
              <w:keepLines w:val="0"/>
              <w:pageBreakBefore w:val="0"/>
              <w:widowControl/>
              <w:kinsoku/>
              <w:wordWrap/>
              <w:overflowPunct/>
              <w:topLinePunct w:val="0"/>
              <w:autoSpaceDE/>
              <w:autoSpaceDN/>
              <w:bidi w:val="0"/>
              <w:spacing w:line="480" w:lineRule="exact"/>
              <w:ind w:left="0" w:leftChars="0" w:right="0" w:rightChars="0" w:firstLine="562" w:firstLineChars="200"/>
              <w:jc w:val="both"/>
              <w:textAlignment w:val="auto"/>
              <w:rPr>
                <w:rFonts w:hint="eastAsia" w:ascii="宋体" w:hAnsi="宋体" w:cs="宋体"/>
                <w:b/>
                <w:bCs/>
                <w:color w:val="auto"/>
                <w:kern w:val="0"/>
                <w:sz w:val="28"/>
                <w:szCs w:val="28"/>
                <w:highlight w:val="none"/>
                <w:lang w:val="en-US" w:eastAsia="zh-CN"/>
              </w:rPr>
            </w:pPr>
            <w:r>
              <w:rPr>
                <w:rFonts w:hint="eastAsia" w:ascii="宋体" w:hAnsi="宋体" w:cs="宋体"/>
                <w:b/>
                <w:bCs/>
                <w:color w:val="auto"/>
                <w:kern w:val="0"/>
                <w:sz w:val="28"/>
                <w:szCs w:val="28"/>
                <w:highlight w:val="none"/>
                <w:lang w:val="en-US" w:eastAsia="zh-CN"/>
              </w:rPr>
              <w:t>3、商务分：</w:t>
            </w:r>
            <w:r>
              <w:rPr>
                <w:rFonts w:hint="eastAsia" w:ascii="宋体" w:hAnsi="宋体" w:cs="宋体"/>
                <w:b/>
                <w:bCs/>
                <w:color w:val="auto"/>
                <w:kern w:val="0"/>
                <w:sz w:val="28"/>
                <w:szCs w:val="28"/>
                <w:highlight w:val="none"/>
                <w:u w:val="single"/>
                <w:lang w:val="en-US" w:eastAsia="zh-CN"/>
              </w:rPr>
              <w:t xml:space="preserve"> 10 </w:t>
            </w:r>
            <w:r>
              <w:rPr>
                <w:rFonts w:hint="eastAsia" w:ascii="宋体" w:hAnsi="宋体" w:cs="宋体"/>
                <w:b/>
                <w:bCs/>
                <w:color w:val="auto"/>
                <w:kern w:val="0"/>
                <w:sz w:val="28"/>
                <w:szCs w:val="28"/>
                <w:highlight w:val="none"/>
                <w:lang w:val="en-US" w:eastAsia="zh-CN"/>
              </w:rPr>
              <w:t>分</w:t>
            </w:r>
          </w:p>
          <w:p>
            <w:pPr>
              <w:pStyle w:val="10"/>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cs="宋体"/>
                <w:b w:val="0"/>
                <w:bCs w:val="0"/>
                <w:color w:val="auto"/>
                <w:kern w:val="0"/>
                <w:sz w:val="28"/>
                <w:szCs w:val="28"/>
                <w:highlight w:val="none"/>
                <w:lang w:val="en-US" w:eastAsia="zh-CN"/>
              </w:rPr>
            </w:pPr>
            <w:r>
              <w:rPr>
                <w:rFonts w:hint="eastAsia" w:hAnsi="宋体" w:cs="宋体"/>
                <w:b w:val="0"/>
                <w:bCs w:val="0"/>
                <w:color w:val="auto"/>
                <w:kern w:val="0"/>
                <w:sz w:val="28"/>
                <w:szCs w:val="28"/>
                <w:highlight w:val="none"/>
                <w:lang w:eastAsia="zh-CN"/>
              </w:rPr>
              <w:t>（</w:t>
            </w:r>
            <w:r>
              <w:rPr>
                <w:rFonts w:hint="eastAsia" w:hAnsi="宋体" w:cs="宋体"/>
                <w:b w:val="0"/>
                <w:bCs w:val="0"/>
                <w:color w:val="auto"/>
                <w:kern w:val="0"/>
                <w:sz w:val="28"/>
                <w:szCs w:val="28"/>
                <w:highlight w:val="none"/>
                <w:lang w:val="en-US" w:eastAsia="zh-CN"/>
              </w:rPr>
              <w:t>1</w:t>
            </w:r>
            <w:r>
              <w:rPr>
                <w:rFonts w:hint="eastAsia" w:hAnsi="宋体" w:cs="宋体"/>
                <w:b w:val="0"/>
                <w:bCs w:val="0"/>
                <w:color w:val="auto"/>
                <w:kern w:val="0"/>
                <w:sz w:val="28"/>
                <w:szCs w:val="28"/>
                <w:highlight w:val="none"/>
                <w:lang w:eastAsia="zh-CN"/>
              </w:rPr>
              <w:t>）团队服务：</w:t>
            </w:r>
            <w:r>
              <w:rPr>
                <w:rFonts w:hint="eastAsia" w:ascii="宋体" w:hAnsi="宋体" w:cs="宋体"/>
                <w:b w:val="0"/>
                <w:bCs w:val="0"/>
                <w:color w:val="auto"/>
                <w:kern w:val="0"/>
                <w:sz w:val="28"/>
                <w:szCs w:val="28"/>
                <w:highlight w:val="none"/>
                <w:u w:val="single"/>
                <w:lang w:val="en-US" w:eastAsia="zh-CN"/>
              </w:rPr>
              <w:t xml:space="preserve"> </w:t>
            </w:r>
            <w:r>
              <w:rPr>
                <w:rFonts w:hint="eastAsia" w:hAnsi="宋体" w:cs="宋体"/>
                <w:b w:val="0"/>
                <w:bCs w:val="0"/>
                <w:color w:val="auto"/>
                <w:kern w:val="0"/>
                <w:sz w:val="28"/>
                <w:szCs w:val="28"/>
                <w:highlight w:val="none"/>
                <w:u w:val="single"/>
                <w:lang w:val="en-US" w:eastAsia="zh-CN"/>
              </w:rPr>
              <w:t>6</w:t>
            </w:r>
            <w:r>
              <w:rPr>
                <w:rFonts w:hint="eastAsia" w:ascii="宋体" w:hAnsi="宋体" w:cs="宋体"/>
                <w:b w:val="0"/>
                <w:bCs w:val="0"/>
                <w:color w:val="auto"/>
                <w:kern w:val="0"/>
                <w:sz w:val="28"/>
                <w:szCs w:val="28"/>
                <w:highlight w:val="none"/>
                <w:u w:val="single"/>
                <w:lang w:val="en-US" w:eastAsia="zh-CN"/>
              </w:rPr>
              <w:t xml:space="preserve"> </w:t>
            </w:r>
            <w:r>
              <w:rPr>
                <w:rFonts w:hint="eastAsia" w:ascii="宋体" w:hAnsi="宋体" w:cs="宋体"/>
                <w:b w:val="0"/>
                <w:bCs w:val="0"/>
                <w:color w:val="auto"/>
                <w:kern w:val="0"/>
                <w:sz w:val="28"/>
                <w:szCs w:val="28"/>
                <w:highlight w:val="none"/>
                <w:lang w:val="en-US" w:eastAsia="zh-CN"/>
              </w:rPr>
              <w:t>分</w:t>
            </w:r>
          </w:p>
          <w:p>
            <w:pPr>
              <w:pStyle w:val="10"/>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left"/>
              <w:textAlignment w:val="auto"/>
              <w:rPr>
                <w:rFonts w:hint="default" w:ascii="宋体" w:hAnsi="宋体" w:cs="宋体"/>
                <w:b/>
                <w:bCs/>
                <w:color w:val="auto"/>
                <w:kern w:val="0"/>
                <w:sz w:val="28"/>
                <w:szCs w:val="28"/>
                <w:highlight w:val="none"/>
                <w:lang w:val="en-US" w:eastAsia="zh-CN"/>
              </w:rPr>
            </w:pPr>
            <w:r>
              <w:rPr>
                <w:rFonts w:hint="eastAsia" w:hAnsi="宋体" w:cs="宋体"/>
                <w:b w:val="0"/>
                <w:bCs w:val="0"/>
                <w:color w:val="auto"/>
                <w:kern w:val="0"/>
                <w:sz w:val="28"/>
                <w:szCs w:val="28"/>
                <w:highlight w:val="none"/>
                <w:lang w:val="en-US" w:eastAsia="zh-CN"/>
              </w:rPr>
              <w:t>（2）自律处罚情况</w:t>
            </w:r>
            <w:r>
              <w:rPr>
                <w:rFonts w:hint="eastAsia" w:hAnsi="宋体" w:cs="宋体"/>
                <w:b w:val="0"/>
                <w:bCs w:val="0"/>
                <w:color w:val="auto"/>
                <w:kern w:val="0"/>
                <w:sz w:val="28"/>
                <w:szCs w:val="28"/>
                <w:highlight w:val="none"/>
                <w:lang w:eastAsia="zh-CN"/>
              </w:rPr>
              <w:t>：</w:t>
            </w:r>
            <w:r>
              <w:rPr>
                <w:rFonts w:hint="eastAsia" w:ascii="宋体" w:hAnsi="宋体" w:cs="宋体"/>
                <w:b w:val="0"/>
                <w:bCs w:val="0"/>
                <w:color w:val="auto"/>
                <w:kern w:val="0"/>
                <w:sz w:val="28"/>
                <w:szCs w:val="28"/>
                <w:highlight w:val="none"/>
                <w:u w:val="single"/>
                <w:lang w:val="en-US" w:eastAsia="zh-CN"/>
              </w:rPr>
              <w:t xml:space="preserve"> </w:t>
            </w:r>
            <w:r>
              <w:rPr>
                <w:rFonts w:hint="eastAsia" w:hAnsi="宋体" w:cs="宋体"/>
                <w:b w:val="0"/>
                <w:bCs w:val="0"/>
                <w:color w:val="auto"/>
                <w:kern w:val="0"/>
                <w:sz w:val="28"/>
                <w:szCs w:val="28"/>
                <w:highlight w:val="none"/>
                <w:u w:val="single"/>
                <w:lang w:val="en-US" w:eastAsia="zh-CN"/>
              </w:rPr>
              <w:t>4</w:t>
            </w:r>
            <w:r>
              <w:rPr>
                <w:rFonts w:hint="eastAsia" w:ascii="宋体" w:hAnsi="宋体" w:cs="宋体"/>
                <w:b w:val="0"/>
                <w:bCs w:val="0"/>
                <w:color w:val="auto"/>
                <w:kern w:val="0"/>
                <w:sz w:val="28"/>
                <w:szCs w:val="28"/>
                <w:highlight w:val="none"/>
                <w:u w:val="single"/>
                <w:lang w:val="en-US" w:eastAsia="zh-CN"/>
              </w:rPr>
              <w:t xml:space="preserve"> </w:t>
            </w:r>
            <w:r>
              <w:rPr>
                <w:rFonts w:hint="eastAsia" w:ascii="宋体" w:hAnsi="宋体" w:cs="宋体"/>
                <w:b w:val="0"/>
                <w:bCs w:val="0"/>
                <w:color w:val="auto"/>
                <w:kern w:val="0"/>
                <w:sz w:val="28"/>
                <w:szCs w:val="28"/>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6" w:hRule="atLeast"/>
          <w:jc w:val="center"/>
        </w:trPr>
        <w:tc>
          <w:tcPr>
            <w:tcW w:w="1630"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80" w:lineRule="exact"/>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价格分</w:t>
            </w:r>
          </w:p>
          <w:p>
            <w:pPr>
              <w:keepNext w:val="0"/>
              <w:keepLines w:val="0"/>
              <w:pageBreakBefore w:val="0"/>
              <w:widowControl/>
              <w:kinsoku/>
              <w:wordWrap/>
              <w:overflowPunct/>
              <w:topLinePunct w:val="0"/>
              <w:autoSpaceDE/>
              <w:autoSpaceDN/>
              <w:bidi w:val="0"/>
              <w:spacing w:line="480" w:lineRule="exact"/>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w:t>
            </w:r>
            <w:r>
              <w:rPr>
                <w:rFonts w:hint="eastAsia" w:ascii="宋体" w:hAnsi="宋体" w:eastAsia="宋体" w:cs="宋体"/>
                <w:b/>
                <w:bCs/>
                <w:color w:val="auto"/>
                <w:kern w:val="0"/>
                <w:sz w:val="28"/>
                <w:szCs w:val="28"/>
                <w:highlight w:val="none"/>
                <w:lang w:val="en-US" w:eastAsia="zh-CN"/>
              </w:rPr>
              <w:t>30</w:t>
            </w:r>
            <w:r>
              <w:rPr>
                <w:rFonts w:hint="eastAsia" w:ascii="宋体" w:hAnsi="宋体" w:eastAsia="宋体" w:cs="宋体"/>
                <w:b/>
                <w:bCs/>
                <w:color w:val="auto"/>
                <w:kern w:val="0"/>
                <w:sz w:val="28"/>
                <w:szCs w:val="28"/>
                <w:highlight w:val="none"/>
              </w:rPr>
              <w:t>分）</w:t>
            </w:r>
          </w:p>
        </w:tc>
        <w:tc>
          <w:tcPr>
            <w:tcW w:w="7968" w:type="dxa"/>
            <w:tcBorders>
              <w:top w:val="single" w:color="auto" w:sz="4" w:space="0"/>
              <w:bottom w:val="single" w:color="auto" w:sz="4" w:space="0"/>
              <w:right w:val="single" w:color="auto" w:sz="4" w:space="0"/>
            </w:tcBorders>
            <w:shd w:val="clear" w:color="auto" w:fill="auto"/>
            <w:vAlign w:val="center"/>
          </w:tcPr>
          <w:p>
            <w:pPr>
              <w:pStyle w:val="10"/>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jc w:val="left"/>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价格分的计算(价格得分结果保留至小数点后两位)：</w:t>
            </w:r>
          </w:p>
          <w:p>
            <w:pPr>
              <w:pStyle w:val="10"/>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投标报价按年发行费率进行报价，以‰为单位，最高报价不超过0.8‰/年。基准值=通过初步审查投标人的投标年发行费率的平均值</w:t>
            </w:r>
          </w:p>
          <w:p>
            <w:pPr>
              <w:pStyle w:val="10"/>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1.投标年发行费率低于及等于基准值时，价格分得30分。超过0.8‰/年视为无效投标。</w:t>
            </w:r>
          </w:p>
          <w:p>
            <w:pPr>
              <w:pStyle w:val="10"/>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2.投标年发行费率高于基准值时，在30分的基础上，每高于基准值0.1‰，扣2.5分。</w:t>
            </w:r>
          </w:p>
          <w:p>
            <w:pPr>
              <w:pStyle w:val="10"/>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注：不足0.1‰的按直线内插法计算。</w:t>
            </w:r>
          </w:p>
          <w:p>
            <w:pPr>
              <w:pStyle w:val="10"/>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当投标年发行费率报价高于基准值时，以基准值0.6‰，投标年发行费率报价0.71‰为例，两者差值为0.11‰，则价格分=(30-2.5)-［(0.11‰-0.1‰)×2.5/0.1‰］=27.25分。</w:t>
            </w:r>
          </w:p>
          <w:p>
            <w:pPr>
              <w:pStyle w:val="10"/>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jc w:val="left"/>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【评审依据：对提供的年发行费率报价（开标一览表明细）进行打分】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630" w:type="dxa"/>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技术分</w:t>
            </w: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w:t>
            </w:r>
            <w:r>
              <w:rPr>
                <w:rFonts w:hint="eastAsia" w:ascii="宋体" w:hAnsi="宋体" w:cs="宋体"/>
                <w:b/>
                <w:bCs/>
                <w:color w:val="auto"/>
                <w:kern w:val="0"/>
                <w:sz w:val="28"/>
                <w:szCs w:val="28"/>
                <w:highlight w:val="none"/>
                <w:lang w:val="en-US" w:eastAsia="zh-CN"/>
              </w:rPr>
              <w:t>60</w:t>
            </w:r>
            <w:r>
              <w:rPr>
                <w:rFonts w:hint="eastAsia" w:ascii="宋体" w:hAnsi="宋体" w:eastAsia="宋体" w:cs="宋体"/>
                <w:b/>
                <w:bCs/>
                <w:color w:val="auto"/>
                <w:kern w:val="0"/>
                <w:sz w:val="28"/>
                <w:szCs w:val="28"/>
                <w:highlight w:val="none"/>
              </w:rPr>
              <w:t>分）</w:t>
            </w: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pStyle w:val="4"/>
              <w:ind w:left="0" w:leftChars="0" w:right="0" w:rightChars="0" w:firstLine="0" w:firstLineChars="0"/>
              <w:jc w:val="center"/>
              <w:rPr>
                <w:rFonts w:hint="eastAsia"/>
                <w:color w:val="auto"/>
                <w:highlight w:val="none"/>
              </w:rPr>
            </w:pP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技术分</w:t>
            </w: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w:t>
            </w:r>
            <w:r>
              <w:rPr>
                <w:rFonts w:hint="eastAsia" w:ascii="宋体" w:hAnsi="宋体" w:cs="宋体"/>
                <w:b/>
                <w:bCs/>
                <w:color w:val="auto"/>
                <w:kern w:val="0"/>
                <w:sz w:val="28"/>
                <w:szCs w:val="28"/>
                <w:highlight w:val="none"/>
                <w:lang w:val="en-US" w:eastAsia="zh-CN"/>
              </w:rPr>
              <w:t>60</w:t>
            </w:r>
            <w:r>
              <w:rPr>
                <w:rFonts w:hint="eastAsia" w:ascii="宋体" w:hAnsi="宋体" w:eastAsia="宋体" w:cs="宋体"/>
                <w:b/>
                <w:bCs/>
                <w:color w:val="auto"/>
                <w:kern w:val="0"/>
                <w:sz w:val="28"/>
                <w:szCs w:val="28"/>
                <w:highlight w:val="none"/>
              </w:rPr>
              <w:t>分）</w:t>
            </w:r>
          </w:p>
          <w:p>
            <w:pPr>
              <w:pStyle w:val="4"/>
              <w:ind w:left="0" w:leftChars="0" w:right="0" w:rightChars="0" w:firstLine="0" w:firstLineChars="0"/>
              <w:jc w:val="center"/>
              <w:rPr>
                <w:rFonts w:hint="eastAsia" w:ascii="宋体" w:hAnsi="宋体" w:eastAsia="宋体" w:cs="宋体"/>
                <w:b/>
                <w:bCs/>
                <w:color w:val="auto"/>
                <w:kern w:val="0"/>
                <w:sz w:val="28"/>
                <w:szCs w:val="28"/>
                <w:highlight w:val="none"/>
              </w:rPr>
            </w:pPr>
          </w:p>
          <w:p>
            <w:pPr>
              <w:ind w:left="0" w:leftChars="0" w:right="0" w:rightChars="0" w:firstLine="0" w:firstLineChars="0"/>
              <w:jc w:val="center"/>
              <w:rPr>
                <w:rFonts w:hint="eastAsia" w:ascii="宋体" w:hAnsi="宋体" w:eastAsia="宋体" w:cs="宋体"/>
                <w:b/>
                <w:bCs/>
                <w:color w:val="auto"/>
                <w:kern w:val="0"/>
                <w:sz w:val="28"/>
                <w:szCs w:val="28"/>
                <w:highlight w:val="none"/>
              </w:rPr>
            </w:pPr>
          </w:p>
          <w:p>
            <w:pPr>
              <w:pStyle w:val="4"/>
              <w:ind w:left="0" w:leftChars="0" w:right="0" w:rightChars="0" w:firstLine="0" w:firstLineChars="0"/>
              <w:jc w:val="center"/>
              <w:rPr>
                <w:rFonts w:hint="eastAsia" w:ascii="宋体" w:hAnsi="宋体" w:eastAsia="宋体" w:cs="宋体"/>
                <w:b/>
                <w:bCs/>
                <w:color w:val="auto"/>
                <w:kern w:val="0"/>
                <w:sz w:val="28"/>
                <w:szCs w:val="28"/>
                <w:highlight w:val="none"/>
              </w:rPr>
            </w:pPr>
          </w:p>
          <w:p>
            <w:pPr>
              <w:ind w:left="0" w:leftChars="0" w:right="0" w:rightChars="0" w:firstLine="0" w:firstLineChars="0"/>
              <w:jc w:val="center"/>
              <w:rPr>
                <w:rFonts w:hint="eastAsia" w:ascii="宋体" w:hAnsi="宋体" w:eastAsia="宋体" w:cs="宋体"/>
                <w:b/>
                <w:bCs/>
                <w:color w:val="auto"/>
                <w:kern w:val="0"/>
                <w:sz w:val="28"/>
                <w:szCs w:val="28"/>
                <w:highlight w:val="none"/>
              </w:rPr>
            </w:pPr>
          </w:p>
          <w:p>
            <w:pPr>
              <w:pStyle w:val="4"/>
              <w:ind w:left="0" w:leftChars="0" w:right="0" w:rightChars="0" w:firstLine="0" w:firstLineChars="0"/>
              <w:jc w:val="center"/>
              <w:rPr>
                <w:rFonts w:hint="eastAsia" w:ascii="宋体" w:hAnsi="宋体" w:eastAsia="宋体" w:cs="宋体"/>
                <w:b/>
                <w:bCs/>
                <w:color w:val="auto"/>
                <w:kern w:val="0"/>
                <w:sz w:val="28"/>
                <w:szCs w:val="28"/>
                <w:highlight w:val="none"/>
              </w:rPr>
            </w:pPr>
          </w:p>
          <w:p>
            <w:pPr>
              <w:ind w:left="0" w:leftChars="0" w:right="0" w:rightChars="0" w:firstLine="0" w:firstLineChars="0"/>
              <w:jc w:val="center"/>
              <w:rPr>
                <w:rFonts w:hint="eastAsia" w:ascii="宋体" w:hAnsi="宋体" w:eastAsia="宋体" w:cs="宋体"/>
                <w:b/>
                <w:bCs/>
                <w:color w:val="auto"/>
                <w:kern w:val="0"/>
                <w:sz w:val="28"/>
                <w:szCs w:val="28"/>
                <w:highlight w:val="none"/>
              </w:rPr>
            </w:pPr>
          </w:p>
          <w:p>
            <w:pPr>
              <w:pStyle w:val="4"/>
              <w:ind w:left="0" w:leftChars="0" w:right="0" w:rightChars="0" w:firstLine="0" w:firstLineChars="0"/>
              <w:jc w:val="center"/>
              <w:rPr>
                <w:rFonts w:hint="eastAsia" w:ascii="宋体" w:hAnsi="宋体" w:eastAsia="宋体" w:cs="宋体"/>
                <w:b/>
                <w:bCs/>
                <w:color w:val="auto"/>
                <w:kern w:val="0"/>
                <w:sz w:val="28"/>
                <w:szCs w:val="28"/>
                <w:highlight w:val="none"/>
              </w:rPr>
            </w:pPr>
          </w:p>
          <w:p>
            <w:pPr>
              <w:ind w:left="0" w:leftChars="0" w:right="0" w:rightChars="0" w:firstLine="0" w:firstLineChars="0"/>
              <w:jc w:val="center"/>
              <w:rPr>
                <w:rFonts w:hint="eastAsia" w:ascii="宋体" w:hAnsi="宋体" w:eastAsia="宋体" w:cs="宋体"/>
                <w:b/>
                <w:bCs/>
                <w:color w:val="auto"/>
                <w:kern w:val="0"/>
                <w:sz w:val="28"/>
                <w:szCs w:val="28"/>
                <w:highlight w:val="none"/>
              </w:rPr>
            </w:pPr>
          </w:p>
          <w:p>
            <w:pPr>
              <w:pStyle w:val="4"/>
              <w:ind w:left="0" w:leftChars="0" w:right="0" w:rightChars="0" w:firstLine="0" w:firstLineChars="0"/>
              <w:jc w:val="center"/>
              <w:rPr>
                <w:rFonts w:hint="eastAsia" w:ascii="宋体" w:hAnsi="宋体" w:eastAsia="宋体" w:cs="宋体"/>
                <w:b/>
                <w:bCs/>
                <w:color w:val="auto"/>
                <w:kern w:val="0"/>
                <w:sz w:val="28"/>
                <w:szCs w:val="28"/>
                <w:highlight w:val="none"/>
              </w:rPr>
            </w:pPr>
          </w:p>
          <w:p>
            <w:pPr>
              <w:ind w:left="0" w:leftChars="0" w:right="0" w:rightChars="0" w:firstLine="0" w:firstLineChars="0"/>
              <w:jc w:val="center"/>
              <w:rPr>
                <w:rFonts w:hint="eastAsia" w:ascii="宋体" w:hAnsi="宋体" w:eastAsia="宋体" w:cs="宋体"/>
                <w:b/>
                <w:bCs/>
                <w:color w:val="auto"/>
                <w:kern w:val="0"/>
                <w:sz w:val="28"/>
                <w:szCs w:val="28"/>
                <w:highlight w:val="none"/>
              </w:rPr>
            </w:pPr>
          </w:p>
          <w:p>
            <w:pPr>
              <w:pStyle w:val="4"/>
              <w:ind w:left="0" w:leftChars="0" w:right="0" w:rightChars="0" w:firstLine="0" w:firstLineChars="0"/>
              <w:jc w:val="center"/>
              <w:rPr>
                <w:rFonts w:hint="eastAsia" w:ascii="宋体" w:hAnsi="宋体" w:eastAsia="宋体" w:cs="宋体"/>
                <w:b/>
                <w:bCs/>
                <w:color w:val="auto"/>
                <w:kern w:val="0"/>
                <w:sz w:val="28"/>
                <w:szCs w:val="28"/>
                <w:highlight w:val="none"/>
              </w:rPr>
            </w:pPr>
          </w:p>
          <w:p>
            <w:pPr>
              <w:ind w:left="0" w:leftChars="0" w:right="0" w:rightChars="0" w:firstLine="0" w:firstLineChars="0"/>
              <w:jc w:val="center"/>
              <w:rPr>
                <w:rFonts w:hint="eastAsia" w:ascii="宋体" w:hAnsi="宋体" w:eastAsia="宋体" w:cs="宋体"/>
                <w:b/>
                <w:bCs/>
                <w:color w:val="auto"/>
                <w:kern w:val="0"/>
                <w:sz w:val="28"/>
                <w:szCs w:val="28"/>
                <w:highlight w:val="none"/>
              </w:rPr>
            </w:pPr>
          </w:p>
          <w:p>
            <w:pPr>
              <w:pStyle w:val="4"/>
              <w:ind w:left="0" w:leftChars="0" w:right="0" w:rightChars="0" w:firstLine="0" w:firstLineChars="0"/>
              <w:jc w:val="center"/>
              <w:rPr>
                <w:rFonts w:hint="eastAsia" w:ascii="宋体" w:hAnsi="宋体" w:eastAsia="宋体" w:cs="宋体"/>
                <w:b/>
                <w:bCs/>
                <w:color w:val="auto"/>
                <w:kern w:val="0"/>
                <w:sz w:val="28"/>
                <w:szCs w:val="28"/>
                <w:highlight w:val="none"/>
              </w:rPr>
            </w:pPr>
          </w:p>
          <w:p>
            <w:pPr>
              <w:ind w:left="0" w:leftChars="0" w:right="0" w:rightChars="0" w:firstLine="0" w:firstLineChars="0"/>
              <w:jc w:val="center"/>
              <w:rPr>
                <w:rFonts w:hint="eastAsia" w:ascii="宋体" w:hAnsi="宋体" w:eastAsia="宋体" w:cs="宋体"/>
                <w:b/>
                <w:bCs/>
                <w:color w:val="auto"/>
                <w:kern w:val="0"/>
                <w:sz w:val="28"/>
                <w:szCs w:val="28"/>
                <w:highlight w:val="none"/>
              </w:rPr>
            </w:pPr>
          </w:p>
          <w:p>
            <w:pPr>
              <w:pStyle w:val="4"/>
              <w:ind w:left="0" w:leftChars="0" w:right="0" w:rightChars="0" w:firstLine="0" w:firstLineChars="0"/>
              <w:jc w:val="center"/>
              <w:rPr>
                <w:rFonts w:hint="eastAsia" w:ascii="宋体" w:hAnsi="宋体" w:eastAsia="宋体" w:cs="宋体"/>
                <w:b/>
                <w:bCs/>
                <w:color w:val="auto"/>
                <w:kern w:val="0"/>
                <w:sz w:val="28"/>
                <w:szCs w:val="28"/>
                <w:highlight w:val="none"/>
              </w:rPr>
            </w:pPr>
          </w:p>
          <w:p>
            <w:pPr>
              <w:ind w:left="0" w:leftChars="0" w:right="0" w:rightChars="0" w:firstLine="0" w:firstLineChars="0"/>
              <w:jc w:val="center"/>
              <w:rPr>
                <w:rFonts w:hint="eastAsia" w:ascii="宋体" w:hAnsi="宋体" w:eastAsia="宋体" w:cs="宋体"/>
                <w:b/>
                <w:bCs/>
                <w:color w:val="auto"/>
                <w:kern w:val="0"/>
                <w:sz w:val="28"/>
                <w:szCs w:val="28"/>
                <w:highlight w:val="none"/>
              </w:rPr>
            </w:pPr>
          </w:p>
          <w:p>
            <w:pPr>
              <w:pStyle w:val="4"/>
              <w:ind w:left="0" w:leftChars="0" w:right="0" w:rightChars="0" w:firstLine="0" w:firstLineChars="0"/>
              <w:jc w:val="center"/>
              <w:rPr>
                <w:rFonts w:hint="eastAsia" w:ascii="宋体" w:hAnsi="宋体" w:eastAsia="宋体" w:cs="宋体"/>
                <w:b/>
                <w:bCs/>
                <w:color w:val="auto"/>
                <w:kern w:val="0"/>
                <w:sz w:val="28"/>
                <w:szCs w:val="28"/>
                <w:highlight w:val="none"/>
              </w:rPr>
            </w:pPr>
          </w:p>
          <w:p>
            <w:pPr>
              <w:ind w:left="0" w:leftChars="0" w:right="0" w:rightChars="0" w:firstLine="0" w:firstLineChars="0"/>
              <w:jc w:val="center"/>
              <w:rPr>
                <w:rFonts w:hint="eastAsia" w:ascii="宋体" w:hAnsi="宋体" w:eastAsia="宋体" w:cs="宋体"/>
                <w:b/>
                <w:bCs/>
                <w:color w:val="auto"/>
                <w:kern w:val="0"/>
                <w:sz w:val="28"/>
                <w:szCs w:val="28"/>
                <w:highlight w:val="none"/>
              </w:rPr>
            </w:pPr>
          </w:p>
          <w:p>
            <w:pPr>
              <w:pStyle w:val="4"/>
              <w:ind w:left="0" w:leftChars="0" w:right="0" w:rightChars="0" w:firstLine="0" w:firstLineChars="0"/>
              <w:jc w:val="center"/>
              <w:rPr>
                <w:rFonts w:hint="eastAsia"/>
                <w:color w:val="auto"/>
                <w:highlight w:val="none"/>
              </w:rPr>
            </w:pPr>
          </w:p>
          <w:p>
            <w:pPr>
              <w:pStyle w:val="4"/>
              <w:ind w:left="0" w:leftChars="0" w:right="0" w:rightChars="0" w:firstLine="0" w:firstLineChars="0"/>
              <w:jc w:val="center"/>
              <w:rPr>
                <w:rFonts w:hint="eastAsia" w:ascii="宋体" w:hAnsi="宋体" w:eastAsia="宋体" w:cs="宋体"/>
                <w:b/>
                <w:bCs/>
                <w:color w:val="auto"/>
                <w:kern w:val="0"/>
                <w:sz w:val="28"/>
                <w:szCs w:val="28"/>
                <w:highlight w:val="none"/>
              </w:rPr>
            </w:pPr>
          </w:p>
          <w:p>
            <w:pPr>
              <w:ind w:left="0" w:leftChars="0" w:right="0" w:rightChars="0" w:firstLine="0" w:firstLineChars="0"/>
              <w:jc w:val="center"/>
              <w:rPr>
                <w:rFonts w:hint="eastAsia"/>
                <w:color w:val="auto"/>
                <w:highlight w:val="none"/>
              </w:rPr>
            </w:pP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技术分</w:t>
            </w:r>
          </w:p>
          <w:p>
            <w:pPr>
              <w:ind w:left="0" w:leftChars="0" w:right="0" w:rightChars="0" w:firstLine="0" w:firstLineChars="0"/>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w:t>
            </w:r>
            <w:r>
              <w:rPr>
                <w:rFonts w:hint="eastAsia" w:ascii="宋体" w:hAnsi="宋体" w:cs="宋体"/>
                <w:b/>
                <w:bCs/>
                <w:color w:val="auto"/>
                <w:kern w:val="0"/>
                <w:sz w:val="28"/>
                <w:szCs w:val="28"/>
                <w:highlight w:val="none"/>
                <w:lang w:val="en-US" w:eastAsia="zh-CN"/>
              </w:rPr>
              <w:t>60</w:t>
            </w:r>
            <w:r>
              <w:rPr>
                <w:rFonts w:hint="eastAsia" w:ascii="宋体" w:hAnsi="宋体" w:eastAsia="宋体" w:cs="宋体"/>
                <w:b/>
                <w:bCs/>
                <w:color w:val="auto"/>
                <w:kern w:val="0"/>
                <w:sz w:val="28"/>
                <w:szCs w:val="28"/>
                <w:highlight w:val="none"/>
              </w:rPr>
              <w:t>分）</w:t>
            </w:r>
          </w:p>
          <w:p>
            <w:pPr>
              <w:pStyle w:val="4"/>
              <w:ind w:left="0" w:leftChars="0" w:right="0" w:rightChars="0" w:firstLine="0" w:firstLineChars="0"/>
              <w:jc w:val="center"/>
              <w:rPr>
                <w:rFonts w:hint="eastAsia" w:ascii="宋体" w:hAnsi="宋体" w:eastAsia="宋体" w:cs="宋体"/>
                <w:b/>
                <w:bCs/>
                <w:color w:val="auto"/>
                <w:kern w:val="0"/>
                <w:sz w:val="28"/>
                <w:szCs w:val="28"/>
                <w:highlight w:val="none"/>
              </w:rPr>
            </w:pPr>
          </w:p>
          <w:p>
            <w:pPr>
              <w:ind w:left="0" w:leftChars="0" w:right="0" w:rightChars="0" w:firstLine="0" w:firstLineChars="0"/>
              <w:jc w:val="center"/>
              <w:rPr>
                <w:rFonts w:hint="eastAsia" w:ascii="宋体" w:hAnsi="宋体" w:eastAsia="宋体" w:cs="宋体"/>
                <w:b/>
                <w:bCs/>
                <w:color w:val="auto"/>
                <w:kern w:val="0"/>
                <w:sz w:val="28"/>
                <w:szCs w:val="28"/>
                <w:highlight w:val="none"/>
              </w:rPr>
            </w:pPr>
          </w:p>
          <w:p>
            <w:pPr>
              <w:pStyle w:val="4"/>
              <w:ind w:left="0" w:leftChars="0" w:right="0" w:rightChars="0" w:firstLine="0" w:firstLineChars="0"/>
              <w:jc w:val="center"/>
              <w:rPr>
                <w:rFonts w:hint="eastAsia" w:ascii="宋体" w:hAnsi="宋体" w:eastAsia="宋体" w:cs="宋体"/>
                <w:b/>
                <w:bCs/>
                <w:color w:val="auto"/>
                <w:kern w:val="0"/>
                <w:sz w:val="28"/>
                <w:szCs w:val="28"/>
                <w:highlight w:val="none"/>
              </w:rPr>
            </w:pPr>
          </w:p>
          <w:p>
            <w:pPr>
              <w:ind w:left="0" w:leftChars="0" w:right="0" w:rightChars="0" w:firstLine="0" w:firstLineChars="0"/>
              <w:jc w:val="center"/>
              <w:rPr>
                <w:rFonts w:hint="eastAsia" w:ascii="宋体" w:hAnsi="宋体" w:eastAsia="宋体" w:cs="宋体"/>
                <w:b/>
                <w:bCs/>
                <w:color w:val="auto"/>
                <w:kern w:val="0"/>
                <w:sz w:val="28"/>
                <w:szCs w:val="28"/>
                <w:highlight w:val="none"/>
              </w:rPr>
            </w:pPr>
          </w:p>
          <w:p>
            <w:pPr>
              <w:pStyle w:val="4"/>
              <w:ind w:left="0" w:leftChars="0" w:right="0" w:rightChars="0" w:firstLine="0" w:firstLineChars="0"/>
              <w:jc w:val="center"/>
              <w:rPr>
                <w:rFonts w:hint="eastAsia" w:ascii="宋体" w:hAnsi="宋体" w:eastAsia="宋体" w:cs="宋体"/>
                <w:b/>
                <w:bCs/>
                <w:color w:val="auto"/>
                <w:kern w:val="0"/>
                <w:sz w:val="28"/>
                <w:szCs w:val="28"/>
                <w:highlight w:val="none"/>
              </w:rPr>
            </w:pPr>
          </w:p>
          <w:p>
            <w:pPr>
              <w:ind w:left="0" w:leftChars="0" w:right="0" w:rightChars="0" w:firstLine="0" w:firstLineChars="0"/>
              <w:jc w:val="center"/>
              <w:rPr>
                <w:rFonts w:hint="eastAsia" w:ascii="宋体" w:hAnsi="宋体" w:eastAsia="宋体" w:cs="宋体"/>
                <w:b/>
                <w:bCs/>
                <w:color w:val="auto"/>
                <w:kern w:val="0"/>
                <w:sz w:val="28"/>
                <w:szCs w:val="28"/>
                <w:highlight w:val="none"/>
              </w:rPr>
            </w:pPr>
          </w:p>
          <w:p>
            <w:pPr>
              <w:pStyle w:val="4"/>
              <w:ind w:left="0" w:leftChars="0" w:right="0" w:rightChars="0" w:firstLine="0" w:firstLineChars="0"/>
              <w:jc w:val="center"/>
              <w:rPr>
                <w:rFonts w:hint="eastAsia" w:ascii="宋体" w:hAnsi="宋体" w:eastAsia="宋体" w:cs="宋体"/>
                <w:b/>
                <w:bCs/>
                <w:color w:val="auto"/>
                <w:kern w:val="0"/>
                <w:sz w:val="28"/>
                <w:szCs w:val="28"/>
                <w:highlight w:val="none"/>
              </w:rPr>
            </w:pPr>
          </w:p>
          <w:p>
            <w:pPr>
              <w:ind w:left="0" w:leftChars="0" w:right="0" w:rightChars="0" w:firstLine="0" w:firstLineChars="0"/>
              <w:jc w:val="center"/>
              <w:rPr>
                <w:rFonts w:hint="eastAsia" w:ascii="宋体" w:hAnsi="宋体" w:eastAsia="宋体" w:cs="宋体"/>
                <w:b/>
                <w:bCs/>
                <w:color w:val="auto"/>
                <w:kern w:val="0"/>
                <w:sz w:val="28"/>
                <w:szCs w:val="28"/>
                <w:highlight w:val="none"/>
              </w:rPr>
            </w:pPr>
          </w:p>
          <w:p>
            <w:pPr>
              <w:pStyle w:val="4"/>
              <w:ind w:left="0" w:leftChars="0" w:right="0" w:rightChars="0" w:firstLine="0" w:firstLineChars="0"/>
              <w:jc w:val="center"/>
              <w:rPr>
                <w:rFonts w:hint="eastAsia" w:ascii="宋体" w:hAnsi="宋体" w:eastAsia="宋体" w:cs="宋体"/>
                <w:b/>
                <w:bCs/>
                <w:color w:val="auto"/>
                <w:kern w:val="0"/>
                <w:sz w:val="28"/>
                <w:szCs w:val="28"/>
                <w:highlight w:val="none"/>
              </w:rPr>
            </w:pPr>
          </w:p>
          <w:p>
            <w:pPr>
              <w:ind w:left="0" w:leftChars="0" w:right="0" w:rightChars="0" w:firstLine="0" w:firstLineChars="0"/>
              <w:jc w:val="center"/>
              <w:rPr>
                <w:rFonts w:hint="eastAsia" w:ascii="宋体" w:hAnsi="宋体" w:eastAsia="宋体" w:cs="宋体"/>
                <w:b/>
                <w:bCs/>
                <w:color w:val="auto"/>
                <w:kern w:val="0"/>
                <w:sz w:val="28"/>
                <w:szCs w:val="28"/>
                <w:highlight w:val="none"/>
              </w:rPr>
            </w:pPr>
          </w:p>
          <w:p>
            <w:pPr>
              <w:pStyle w:val="4"/>
              <w:ind w:left="0" w:leftChars="0" w:right="0" w:rightChars="0" w:firstLine="0" w:firstLineChars="0"/>
              <w:jc w:val="center"/>
              <w:rPr>
                <w:rFonts w:hint="eastAsia" w:ascii="宋体" w:hAnsi="宋体" w:eastAsia="宋体" w:cs="宋体"/>
                <w:b/>
                <w:bCs/>
                <w:color w:val="auto"/>
                <w:kern w:val="0"/>
                <w:sz w:val="28"/>
                <w:szCs w:val="28"/>
                <w:highlight w:val="none"/>
              </w:rPr>
            </w:pPr>
          </w:p>
          <w:p>
            <w:pPr>
              <w:ind w:left="0" w:leftChars="0" w:right="0" w:rightChars="0" w:firstLine="0" w:firstLineChars="0"/>
              <w:jc w:val="center"/>
              <w:rPr>
                <w:rFonts w:hint="eastAsia"/>
                <w:color w:val="auto"/>
                <w:highlight w:val="none"/>
              </w:rPr>
            </w:pP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技术分</w:t>
            </w: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w:t>
            </w:r>
            <w:r>
              <w:rPr>
                <w:rFonts w:hint="eastAsia" w:ascii="宋体" w:hAnsi="宋体" w:eastAsia="宋体" w:cs="宋体"/>
                <w:b/>
                <w:bCs/>
                <w:color w:val="auto"/>
                <w:kern w:val="0"/>
                <w:sz w:val="28"/>
                <w:szCs w:val="28"/>
                <w:highlight w:val="none"/>
                <w:lang w:val="en-US" w:eastAsia="zh-CN"/>
              </w:rPr>
              <w:t>60</w:t>
            </w:r>
            <w:r>
              <w:rPr>
                <w:rFonts w:hint="eastAsia" w:ascii="宋体" w:hAnsi="宋体" w:eastAsia="宋体" w:cs="宋体"/>
                <w:b/>
                <w:bCs/>
                <w:color w:val="auto"/>
                <w:kern w:val="0"/>
                <w:sz w:val="28"/>
                <w:szCs w:val="28"/>
                <w:highlight w:val="none"/>
              </w:rPr>
              <w:t>分）</w:t>
            </w: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技术分</w:t>
            </w:r>
          </w:p>
          <w:p>
            <w:pPr>
              <w:keepNext w:val="0"/>
              <w:keepLines w:val="0"/>
              <w:pageBreakBefore w:val="0"/>
              <w:widowControl/>
              <w:kinsoku/>
              <w:wordWrap/>
              <w:overflowPunct/>
              <w:topLinePunct w:val="0"/>
              <w:autoSpaceDE/>
              <w:autoSpaceDN/>
              <w:bidi w:val="0"/>
              <w:spacing w:line="480" w:lineRule="exact"/>
              <w:ind w:left="0" w:leftChars="0" w:right="0" w:rightChars="0" w:firstLine="0" w:firstLineChars="0"/>
              <w:jc w:val="center"/>
              <w:textAlignment w:val="auto"/>
              <w:rPr>
                <w:rFonts w:hint="eastAsia"/>
                <w:color w:val="auto"/>
                <w:highlight w:val="none"/>
              </w:rPr>
            </w:pPr>
            <w:r>
              <w:rPr>
                <w:rFonts w:hint="eastAsia" w:ascii="宋体" w:hAnsi="宋体" w:eastAsia="宋体" w:cs="宋体"/>
                <w:b/>
                <w:bCs/>
                <w:color w:val="auto"/>
                <w:kern w:val="0"/>
                <w:sz w:val="28"/>
                <w:szCs w:val="28"/>
                <w:highlight w:val="none"/>
              </w:rPr>
              <w:t>（</w:t>
            </w:r>
            <w:r>
              <w:rPr>
                <w:rFonts w:hint="eastAsia" w:ascii="宋体" w:hAnsi="宋体" w:eastAsia="宋体" w:cs="宋体"/>
                <w:b/>
                <w:bCs/>
                <w:color w:val="auto"/>
                <w:kern w:val="0"/>
                <w:sz w:val="28"/>
                <w:szCs w:val="28"/>
                <w:highlight w:val="none"/>
                <w:lang w:val="en-US" w:eastAsia="zh-CN"/>
              </w:rPr>
              <w:t>60</w:t>
            </w:r>
            <w:r>
              <w:rPr>
                <w:rFonts w:hint="eastAsia" w:ascii="宋体" w:hAnsi="宋体" w:eastAsia="宋体" w:cs="宋体"/>
                <w:b/>
                <w:bCs/>
                <w:color w:val="auto"/>
                <w:kern w:val="0"/>
                <w:sz w:val="28"/>
                <w:szCs w:val="28"/>
                <w:highlight w:val="none"/>
              </w:rPr>
              <w:t>分）</w:t>
            </w:r>
          </w:p>
        </w:tc>
        <w:tc>
          <w:tcPr>
            <w:tcW w:w="7968" w:type="dxa"/>
            <w:tcBorders>
              <w:top w:val="single" w:color="auto" w:sz="4" w:space="0"/>
            </w:tcBorders>
            <w:shd w:val="clear" w:color="auto" w:fill="auto"/>
            <w:vAlign w:val="center"/>
          </w:tcPr>
          <w:p>
            <w:pPr>
              <w:keepNext w:val="0"/>
              <w:keepLines w:val="0"/>
              <w:pageBreakBefore w:val="0"/>
              <w:widowControl/>
              <w:numPr>
                <w:ilvl w:val="0"/>
                <w:numId w:val="2"/>
              </w:numPr>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项目</w:t>
            </w:r>
            <w:r>
              <w:rPr>
                <w:rFonts w:hint="eastAsia" w:ascii="宋体" w:hAnsi="宋体" w:eastAsia="宋体" w:cs="宋体"/>
                <w:b/>
                <w:bCs/>
                <w:color w:val="auto"/>
                <w:kern w:val="0"/>
                <w:sz w:val="28"/>
                <w:szCs w:val="28"/>
                <w:highlight w:val="none"/>
                <w:lang w:eastAsia="zh-CN"/>
              </w:rPr>
              <w:t>承销</w:t>
            </w:r>
            <w:r>
              <w:rPr>
                <w:rFonts w:hint="eastAsia" w:ascii="宋体" w:hAnsi="宋体" w:eastAsia="宋体" w:cs="宋体"/>
                <w:b/>
                <w:bCs/>
                <w:color w:val="auto"/>
                <w:kern w:val="0"/>
                <w:sz w:val="28"/>
                <w:szCs w:val="28"/>
                <w:highlight w:val="none"/>
              </w:rPr>
              <w:t>方案（</w:t>
            </w:r>
            <w:r>
              <w:rPr>
                <w:rFonts w:hint="eastAsia" w:ascii="宋体" w:hAnsi="宋体" w:eastAsia="宋体" w:cs="宋体"/>
                <w:b/>
                <w:bCs/>
                <w:color w:val="auto"/>
                <w:kern w:val="0"/>
                <w:sz w:val="28"/>
                <w:szCs w:val="28"/>
                <w:highlight w:val="none"/>
                <w:lang w:val="en-US" w:eastAsia="zh-CN"/>
              </w:rPr>
              <w:t>20</w:t>
            </w:r>
            <w:r>
              <w:rPr>
                <w:rFonts w:hint="eastAsia" w:ascii="宋体" w:hAnsi="宋体" w:eastAsia="宋体" w:cs="宋体"/>
                <w:b/>
                <w:bCs/>
                <w:color w:val="auto"/>
                <w:kern w:val="0"/>
                <w:sz w:val="28"/>
                <w:szCs w:val="28"/>
                <w:highlight w:val="none"/>
              </w:rPr>
              <w:t>分）</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投标人需提供项目承销方案，承销方案中包括但不限于期限设置、项目时间安排、监管沟通能力、债券承销能力（投标人的承销方案中对未来的利率预测及发行窗口建议，以及销售保障措施等的说明，提供有助于本次债券发行和承销的各项优势和其他有利因素，包括销售和推广能力等）；如联合体投标，联合体各成员需对本次债券余额包销比例、承销费分配比例进行承诺；此承诺将作为合同条款。方案全部包含并表述到位，表述内容条例清晰明了、逻辑缜密严谨、陈述十分详实且提出明确可行性建议者得16.1-20分；方案全部包含，表述内容完整，且提出明确可行性建议者得12.1-16分；方案全部包含，表述内容较为完整，且提出明确可行性建议者得8.1-12分；方案未做到上述表述，但总体方案完整，能勉强做到上述情况者得4.1-8分；方案仅表达相关内容，陈述部分内容、建议不清晰、逻辑不强者得1-4分。</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【评审依据：根据投标文件中的方案】</w:t>
            </w:r>
          </w:p>
          <w:p>
            <w:pPr>
              <w:keepNext w:val="0"/>
              <w:keepLines w:val="0"/>
              <w:pageBreakBefore w:val="0"/>
              <w:widowControl/>
              <w:numPr>
                <w:ilvl w:val="0"/>
                <w:numId w:val="2"/>
              </w:numPr>
              <w:kinsoku/>
              <w:wordWrap/>
              <w:overflowPunct/>
              <w:topLinePunct w:val="0"/>
              <w:autoSpaceDE/>
              <w:autoSpaceDN/>
              <w:bidi w:val="0"/>
              <w:adjustRightInd/>
              <w:snapToGrid/>
              <w:spacing w:line="480" w:lineRule="exact"/>
              <w:ind w:left="0" w:leftChars="0" w:firstLine="562" w:firstLineChars="200"/>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eastAsia="zh-CN"/>
              </w:rPr>
              <w:t>业绩情况</w:t>
            </w:r>
            <w:r>
              <w:rPr>
                <w:rFonts w:hint="eastAsia" w:ascii="宋体" w:hAnsi="宋体" w:eastAsia="宋体" w:cs="宋体"/>
                <w:b/>
                <w:bCs/>
                <w:color w:val="auto"/>
                <w:kern w:val="0"/>
                <w:sz w:val="28"/>
                <w:szCs w:val="28"/>
                <w:highlight w:val="none"/>
              </w:rPr>
              <w:t>（</w:t>
            </w:r>
            <w:r>
              <w:rPr>
                <w:rFonts w:hint="eastAsia" w:ascii="宋体" w:hAnsi="宋体" w:cs="宋体"/>
                <w:b/>
                <w:bCs/>
                <w:color w:val="auto"/>
                <w:kern w:val="0"/>
                <w:sz w:val="28"/>
                <w:szCs w:val="28"/>
                <w:highlight w:val="none"/>
                <w:lang w:val="en-US" w:eastAsia="zh-CN"/>
              </w:rPr>
              <w:t>40</w:t>
            </w:r>
            <w:r>
              <w:rPr>
                <w:rFonts w:hint="eastAsia" w:ascii="宋体" w:hAnsi="宋体" w:eastAsia="宋体" w:cs="宋体"/>
                <w:b/>
                <w:bCs/>
                <w:color w:val="auto"/>
                <w:kern w:val="0"/>
                <w:sz w:val="28"/>
                <w:szCs w:val="28"/>
                <w:highlight w:val="none"/>
              </w:rPr>
              <w:t>分）</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（一）适用于银行</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1.近两年（2022年5月1日-2024年4月30日）全国银行间市场主承销金额（10分）：</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投标人在（2022年5月1日-2024年4月30日）期间作为主承销商或联席主承销商并成功发行债券（含协会所有产品，根据NAFMII债券承销排名查询，按发行起始日计）的金额8000亿（含）以上得10分，5000亿（含）-8000亿（不含）得7分，5000亿（不含）以下得4分。</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（统计路径：根据wind系统债券--专题统计--一级市场（DCM）--承销统计--债券承销排名（NAFMII口径）--勾选联主实际比例--NAFMII债券总承销金额--时间选择2022年5月1日-2024年4月30日）。</w:t>
            </w:r>
          </w:p>
          <w:p>
            <w:pPr>
              <w:keepNext w:val="0"/>
              <w:keepLines w:val="0"/>
              <w:pageBreakBefore w:val="0"/>
              <w:widowControl/>
              <w:numPr>
                <w:ilvl w:val="0"/>
                <w:numId w:val="0"/>
              </w:numPr>
              <w:kinsoku/>
              <w:wordWrap/>
              <w:overflowPunct/>
              <w:topLinePunct w:val="0"/>
              <w:autoSpaceDE/>
              <w:autoSpaceDN/>
              <w:bidi w:val="0"/>
              <w:adjustRightInd/>
              <w:snapToGrid/>
              <w:spacing w:before="315" w:beforeLines="100" w:afterAutospacing="0" w:line="480" w:lineRule="exact"/>
              <w:ind w:firstLine="562" w:firstLineChars="200"/>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2.近两年（2022年5月1日-2024年4月30日）全国银行间市场主承销只数（10分）：</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投标人在（2022年5月1日-2024年4月30日）期间作为主承销商或联席主承销商并成功发行债券（含协会所有产品；根据NAFMII债券承销排名查询，按发行起始日计）的NAFMII债券总承销只数1500只（含）以上得10分，1000（含）-1500只（不含）得7分，1000只（不含）以下得4分。</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（统计路径：根据wind系统债券--专题统计--一级市场（DCM）--承销统计--债券承销排名（NAFMII口径）--勾选联主实际比例--NAFMII债券总承销只数--时间选择2022年5月1日-2024年4月30日）。</w:t>
            </w:r>
          </w:p>
          <w:p>
            <w:pPr>
              <w:keepNext w:val="0"/>
              <w:keepLines w:val="0"/>
              <w:pageBreakBefore w:val="0"/>
              <w:widowControl/>
              <w:numPr>
                <w:ilvl w:val="0"/>
                <w:numId w:val="0"/>
              </w:numPr>
              <w:kinsoku/>
              <w:wordWrap/>
              <w:overflowPunct/>
              <w:topLinePunct w:val="0"/>
              <w:autoSpaceDE/>
              <w:autoSpaceDN/>
              <w:bidi w:val="0"/>
              <w:adjustRightInd/>
              <w:snapToGrid/>
              <w:spacing w:before="317" w:beforeLines="100" w:beforeAutospacing="0" w:afterAutospacing="0" w:line="480" w:lineRule="exact"/>
              <w:ind w:firstLine="562" w:firstLineChars="200"/>
              <w:textAlignment w:val="auto"/>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3.近两年（2022年5月1日-2024年4月30日）承销中票金额(10分)：</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规模2500亿元（含）以上得10分，1500亿(含)-2500亿（不含）得7分，1500亿以下得4分。</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（统计路径：根据wind系统债券--专题统计--一级市场（DCM）--承销统计--债券承销排名（NAFMII口径）--勾选联主实际比例--中票--时间选择2022年5月1日-2024年4月30日）。</w:t>
            </w:r>
          </w:p>
          <w:p>
            <w:pPr>
              <w:keepNext w:val="0"/>
              <w:keepLines w:val="0"/>
              <w:pageBreakBefore w:val="0"/>
              <w:widowControl/>
              <w:numPr>
                <w:ilvl w:val="0"/>
                <w:numId w:val="0"/>
              </w:numPr>
              <w:kinsoku/>
              <w:wordWrap/>
              <w:overflowPunct/>
              <w:topLinePunct w:val="0"/>
              <w:autoSpaceDE/>
              <w:autoSpaceDN/>
              <w:bidi w:val="0"/>
              <w:adjustRightInd/>
              <w:snapToGrid/>
              <w:spacing w:before="317" w:beforeLines="100" w:beforeAutospacing="0" w:line="480" w:lineRule="exact"/>
              <w:ind w:firstLine="562" w:firstLineChars="200"/>
              <w:textAlignment w:val="auto"/>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4.近两年（2022年5月1日-2024年4月30日）承销中票只数(10分)：</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数量500只（含）以上得10分，300只（含）-500只（不含）得7分，300只以下得4分。</w:t>
            </w:r>
          </w:p>
          <w:p>
            <w:pPr>
              <w:keepNext w:val="0"/>
              <w:keepLines w:val="0"/>
              <w:pageBreakBefore w:val="0"/>
              <w:widowControl/>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（统计路径：根据wind系统债券--专题统计--一级市场（DCM）--承销统计--债券承销排名（NAFMII口径）--勾选联主实际比例--中票--时间选择2022年5月1日-2024年4月30日）。</w:t>
            </w:r>
          </w:p>
          <w:p>
            <w:pPr>
              <w:keepNext w:val="0"/>
              <w:keepLines w:val="0"/>
              <w:pageBreakBefore w:val="0"/>
              <w:widowControl/>
              <w:numPr>
                <w:ilvl w:val="0"/>
                <w:numId w:val="0"/>
              </w:numPr>
              <w:kinsoku/>
              <w:wordWrap/>
              <w:overflowPunct/>
              <w:topLinePunct w:val="0"/>
              <w:autoSpaceDE/>
              <w:autoSpaceDN/>
              <w:bidi w:val="0"/>
              <w:adjustRightInd/>
              <w:snapToGrid/>
              <w:spacing w:before="317" w:beforeLines="100" w:beforeAutospacing="0" w:afterAutospacing="0" w:line="480" w:lineRule="exact"/>
              <w:ind w:firstLine="562" w:firstLineChars="200"/>
              <w:textAlignment w:val="auto"/>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1-4评审依据：投标文件中提供上述Wind页面截图并加盖投标人公章，未提供或提供无效者得0分。</w:t>
            </w:r>
          </w:p>
          <w:p>
            <w:pPr>
              <w:keepNext w:val="0"/>
              <w:keepLines w:val="0"/>
              <w:pageBreakBefore w:val="0"/>
              <w:widowControl/>
              <w:numPr>
                <w:ilvl w:val="0"/>
                <w:numId w:val="0"/>
              </w:numPr>
              <w:kinsoku/>
              <w:wordWrap/>
              <w:overflowPunct/>
              <w:topLinePunct w:val="0"/>
              <w:autoSpaceDE/>
              <w:autoSpaceDN/>
              <w:bidi w:val="0"/>
              <w:adjustRightInd/>
              <w:snapToGrid/>
              <w:spacing w:before="317" w:beforeLines="100" w:beforeAutospacing="0" w:line="480" w:lineRule="exact"/>
              <w:ind w:firstLine="562" w:firstLineChars="200"/>
              <w:textAlignment w:val="auto"/>
              <w:rPr>
                <w:rFonts w:hint="eastAsia" w:ascii="宋体" w:hAnsi="宋体" w:eastAsia="宋体" w:cs="宋体"/>
                <w:b/>
                <w:bCs/>
                <w:color w:val="auto"/>
                <w:kern w:val="0"/>
                <w:sz w:val="28"/>
                <w:szCs w:val="28"/>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317" w:beforeLines="100" w:beforeAutospacing="0" w:line="400" w:lineRule="exact"/>
              <w:ind w:firstLine="562" w:firstLineChars="200"/>
              <w:textAlignment w:val="auto"/>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w:t>
            </w:r>
            <w:r>
              <w:rPr>
                <w:rFonts w:hint="eastAsia" w:ascii="宋体" w:hAnsi="宋体" w:cs="宋体"/>
                <w:b/>
                <w:bCs/>
                <w:color w:val="auto"/>
                <w:kern w:val="0"/>
                <w:sz w:val="28"/>
                <w:szCs w:val="28"/>
                <w:highlight w:val="none"/>
                <w:lang w:val="en-US" w:eastAsia="zh-CN"/>
              </w:rPr>
              <w:t>二</w:t>
            </w:r>
            <w:r>
              <w:rPr>
                <w:rFonts w:hint="eastAsia" w:ascii="宋体" w:hAnsi="宋体" w:eastAsia="宋体" w:cs="宋体"/>
                <w:b/>
                <w:bCs/>
                <w:color w:val="auto"/>
                <w:kern w:val="0"/>
                <w:sz w:val="28"/>
                <w:szCs w:val="28"/>
                <w:highlight w:val="none"/>
                <w:lang w:val="en-US" w:eastAsia="zh-CN"/>
              </w:rPr>
              <w:t>）适用于证券公司</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1.近两年（2022年5月1日-2024年4月30日）全国银行间市场主承销金额（10分）：</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投标人在（2022年5月1日-2024年4月30日）期间作为主承销商或联席主承销商并成功发行债券（含协会所有产品，根据NAFMII债券承销排名查询，按发行起始日计）的金额1000亿（含）以上得10分，500亿（含）-1000亿（不含）得7分，500亿（不含）以下得4分。</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（统计路径：根据wind系统债券--专题统计--一级市场（DCM）--承销统计--债券承销排名（NAFMII口径）--勾选联主实际比例--NAFMII债券总承销金额--时间选择2022年5月1日-2024年4月30日）。</w:t>
            </w:r>
          </w:p>
          <w:p>
            <w:pPr>
              <w:keepNext w:val="0"/>
              <w:keepLines w:val="0"/>
              <w:pageBreakBefore w:val="0"/>
              <w:widowControl/>
              <w:numPr>
                <w:ilvl w:val="0"/>
                <w:numId w:val="0"/>
              </w:numPr>
              <w:kinsoku/>
              <w:wordWrap/>
              <w:overflowPunct/>
              <w:topLinePunct w:val="0"/>
              <w:autoSpaceDE/>
              <w:autoSpaceDN/>
              <w:bidi w:val="0"/>
              <w:adjustRightInd/>
              <w:snapToGrid/>
              <w:spacing w:before="315" w:beforeLines="100" w:afterAutospacing="0" w:line="400" w:lineRule="exact"/>
              <w:ind w:firstLine="562" w:firstLineChars="200"/>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2.近两年（2022年5月1日-2024年4月30日）全国银行间市场主承销只数（10分）：</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exact"/>
              <w:ind w:firstLine="560" w:firstLineChars="200"/>
              <w:textAlignment w:val="auto"/>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投标人在（2022年5月1日-2024年4月30日）期间作为主承销商或联席主承销商并成功发行债券（含协会所有产品；根据NAFMII债券承销排名查询，按发行起始日计）的NAFMII债券总承销只数300只（含）以上得10分，200（含）-300只（不含）得7分，200只（不含）以下得4分。</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exact"/>
              <w:ind w:firstLine="560" w:firstLineChars="200"/>
              <w:textAlignment w:val="auto"/>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（统计路径：根据wind系统债券--专题统计--一级市场（DCM）--承销统计--债券承销排名（NAFMII口径）--勾选联主实际比例--NAFMII债券总承销只数--时间选择2022年5月1日-2024年4月30日）。</w:t>
            </w:r>
          </w:p>
          <w:p>
            <w:pPr>
              <w:keepNext w:val="0"/>
              <w:keepLines w:val="0"/>
              <w:pageBreakBefore w:val="0"/>
              <w:widowControl/>
              <w:numPr>
                <w:ilvl w:val="0"/>
                <w:numId w:val="0"/>
              </w:numPr>
              <w:kinsoku/>
              <w:wordWrap/>
              <w:overflowPunct/>
              <w:topLinePunct w:val="0"/>
              <w:autoSpaceDE/>
              <w:autoSpaceDN/>
              <w:bidi w:val="0"/>
              <w:adjustRightInd/>
              <w:snapToGrid/>
              <w:spacing w:before="317" w:beforeLines="100" w:beforeAutospacing="0" w:afterAutospacing="0" w:line="400" w:lineRule="exact"/>
              <w:ind w:firstLine="562" w:firstLineChars="200"/>
              <w:textAlignment w:val="auto"/>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3.近两年（2022年5月1日-2024年4月30日）承销中票金额(10分)：</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exact"/>
              <w:ind w:firstLine="560" w:firstLineChars="200"/>
              <w:textAlignment w:val="auto"/>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规模500亿元（含）以上得10分，300亿(含)-500亿（不含）得7分，300亿以下得4分。</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exact"/>
              <w:ind w:firstLine="560" w:firstLineChars="200"/>
              <w:textAlignment w:val="auto"/>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（统计路径：根据wind系统债券--专题统计--一级市场（DCM）--承销统计--债券承销排名（NAFMII口径）--勾选联主实际比例--中票--时间选择2022年5月1日-2024年4月30日）。</w:t>
            </w:r>
          </w:p>
          <w:p>
            <w:pPr>
              <w:keepNext w:val="0"/>
              <w:keepLines w:val="0"/>
              <w:pageBreakBefore w:val="0"/>
              <w:widowControl/>
              <w:numPr>
                <w:ilvl w:val="0"/>
                <w:numId w:val="0"/>
              </w:numPr>
              <w:kinsoku/>
              <w:wordWrap/>
              <w:overflowPunct/>
              <w:topLinePunct w:val="0"/>
              <w:autoSpaceDE/>
              <w:autoSpaceDN/>
              <w:bidi w:val="0"/>
              <w:adjustRightInd/>
              <w:snapToGrid/>
              <w:spacing w:before="317" w:beforeLines="100" w:beforeAutospacing="0" w:line="480" w:lineRule="exact"/>
              <w:ind w:firstLine="562" w:firstLineChars="200"/>
              <w:textAlignment w:val="auto"/>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4.近两年（2022年5月1日-2024年4月30日）承销中票只数(10分)：</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数量200只（含）以上得10分，100只（含）-200只（不含）得7分，100只以下得4分。</w:t>
            </w:r>
          </w:p>
          <w:p>
            <w:pPr>
              <w:keepNext w:val="0"/>
              <w:keepLines w:val="0"/>
              <w:pageBreakBefore w:val="0"/>
              <w:widowControl/>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val="0"/>
                <w:bCs w:val="0"/>
                <w:color w:val="auto"/>
                <w:kern w:val="0"/>
                <w:sz w:val="28"/>
                <w:szCs w:val="28"/>
                <w:highlight w:val="none"/>
              </w:rPr>
              <w:t>（统计路径：根据wind系统债券--专题统计--一级市场（DCM）--承销统计--债券承销排名（NAFMII口径）--勾选联主实际比例--中票--时间选择2022年5月1日-2024年4月30日）。</w:t>
            </w:r>
          </w:p>
          <w:p>
            <w:pPr>
              <w:keepNext w:val="0"/>
              <w:keepLines w:val="0"/>
              <w:pageBreakBefore w:val="0"/>
              <w:kinsoku/>
              <w:wordWrap/>
              <w:overflowPunct/>
              <w:topLinePunct w:val="0"/>
              <w:autoSpaceDE/>
              <w:autoSpaceDN/>
              <w:bidi w:val="0"/>
              <w:spacing w:before="317" w:beforeLines="100" w:beforeAutospacing="0" w:line="480" w:lineRule="exact"/>
              <w:ind w:firstLine="562" w:firstLineChars="200"/>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1-4评审依据：投标文件中提供上述Wind页面截图并加盖投标人公章，未提供或提供无效者得0分。</w:t>
            </w:r>
          </w:p>
          <w:p>
            <w:pPr>
              <w:keepNext w:val="0"/>
              <w:keepLines w:val="0"/>
              <w:pageBreakBefore w:val="0"/>
              <w:kinsoku/>
              <w:wordWrap/>
              <w:overflowPunct/>
              <w:topLinePunct w:val="0"/>
              <w:autoSpaceDE/>
              <w:autoSpaceDN/>
              <w:bidi w:val="0"/>
              <w:spacing w:before="317" w:beforeLines="100" w:beforeAutospacing="0" w:line="480" w:lineRule="exact"/>
              <w:ind w:firstLine="562" w:firstLineChars="200"/>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（若为联合体投标，按适用范围分别打分，各占50%）</w:t>
            </w:r>
          </w:p>
          <w:p>
            <w:pPr>
              <w:keepNext w:val="0"/>
              <w:keepLines w:val="0"/>
              <w:pageBreakBefore w:val="0"/>
              <w:kinsoku/>
              <w:wordWrap/>
              <w:overflowPunct/>
              <w:topLinePunct w:val="0"/>
              <w:autoSpaceDE/>
              <w:autoSpaceDN/>
              <w:bidi w:val="0"/>
              <w:spacing w:before="317" w:beforeLines="100" w:beforeAutospacing="0" w:line="480" w:lineRule="exact"/>
              <w:ind w:firstLine="562" w:firstLineChars="200"/>
              <w:textAlignment w:val="auto"/>
              <w:rPr>
                <w:rFonts w:hint="eastAsia" w:ascii="宋体" w:hAnsi="宋体" w:eastAsia="宋体" w:cs="宋体"/>
                <w:color w:val="auto"/>
                <w:sz w:val="28"/>
                <w:szCs w:val="28"/>
                <w:highlight w:val="none"/>
                <w:lang w:val="en-US" w:eastAsia="zh-CN"/>
              </w:rPr>
            </w:pPr>
            <w:r>
              <w:rPr>
                <w:rFonts w:hint="eastAsia" w:ascii="宋体" w:hAnsi="宋体" w:cs="宋体"/>
                <w:b/>
                <w:bCs/>
                <w:color w:val="auto"/>
                <w:kern w:val="0"/>
                <w:sz w:val="28"/>
                <w:szCs w:val="28"/>
                <w:highlight w:val="none"/>
                <w:lang w:val="en-US" w:eastAsia="zh-CN"/>
              </w:rPr>
              <w:t>如：A（银行）业绩得分为：38分；B（证券公司）业绩得分为36分，联合体得分=A（银行得分）×50%+B（证券公司得分）×50%=38×50%+36×50%=37分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630" w:type="dxa"/>
            <w:shd w:val="clear" w:color="auto" w:fill="auto"/>
            <w:vAlign w:val="center"/>
          </w:tcPr>
          <w:p>
            <w:pPr>
              <w:keepNext w:val="0"/>
              <w:keepLines w:val="0"/>
              <w:pageBreakBefore w:val="0"/>
              <w:widowControl/>
              <w:kinsoku/>
              <w:wordWrap/>
              <w:overflowPunct/>
              <w:topLinePunct w:val="0"/>
              <w:autoSpaceDE/>
              <w:autoSpaceDN/>
              <w:bidi w:val="0"/>
              <w:spacing w:line="45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5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5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5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5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5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商务分</w:t>
            </w:r>
          </w:p>
          <w:p>
            <w:pPr>
              <w:keepNext w:val="0"/>
              <w:keepLines w:val="0"/>
              <w:pageBreakBefore w:val="0"/>
              <w:widowControl/>
              <w:kinsoku/>
              <w:wordWrap/>
              <w:overflowPunct/>
              <w:topLinePunct w:val="0"/>
              <w:autoSpaceDE/>
              <w:autoSpaceDN/>
              <w:bidi w:val="0"/>
              <w:spacing w:line="45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w:t>
            </w:r>
            <w:r>
              <w:rPr>
                <w:rFonts w:hint="eastAsia" w:ascii="宋体" w:hAnsi="宋体" w:eastAsia="宋体" w:cs="宋体"/>
                <w:b/>
                <w:bCs/>
                <w:color w:val="auto"/>
                <w:kern w:val="0"/>
                <w:sz w:val="28"/>
                <w:szCs w:val="28"/>
                <w:highlight w:val="none"/>
                <w:lang w:val="en-US" w:eastAsia="zh-CN"/>
              </w:rPr>
              <w:t>1</w:t>
            </w:r>
            <w:r>
              <w:rPr>
                <w:rFonts w:hint="eastAsia" w:ascii="宋体" w:hAnsi="宋体" w:cs="宋体"/>
                <w:b/>
                <w:bCs/>
                <w:color w:val="auto"/>
                <w:kern w:val="0"/>
                <w:sz w:val="28"/>
                <w:szCs w:val="28"/>
                <w:highlight w:val="none"/>
                <w:lang w:val="en-US" w:eastAsia="zh-CN"/>
              </w:rPr>
              <w:t>0</w:t>
            </w:r>
            <w:r>
              <w:rPr>
                <w:rFonts w:hint="eastAsia" w:ascii="宋体" w:hAnsi="宋体" w:eastAsia="宋体" w:cs="宋体"/>
                <w:b/>
                <w:bCs/>
                <w:color w:val="auto"/>
                <w:kern w:val="0"/>
                <w:sz w:val="28"/>
                <w:szCs w:val="28"/>
                <w:highlight w:val="none"/>
              </w:rPr>
              <w:t>分）</w:t>
            </w:r>
          </w:p>
          <w:p>
            <w:pPr>
              <w:keepNext w:val="0"/>
              <w:keepLines w:val="0"/>
              <w:pageBreakBefore w:val="0"/>
              <w:widowControl/>
              <w:kinsoku/>
              <w:wordWrap/>
              <w:overflowPunct/>
              <w:topLinePunct w:val="0"/>
              <w:autoSpaceDE/>
              <w:autoSpaceDN/>
              <w:bidi w:val="0"/>
              <w:spacing w:line="45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5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pStyle w:val="4"/>
              <w:keepNext w:val="0"/>
              <w:keepLines w:val="0"/>
              <w:pageBreakBefore w:val="0"/>
              <w:kinsoku/>
              <w:wordWrap/>
              <w:overflowPunct/>
              <w:topLinePunct w:val="0"/>
              <w:autoSpaceDE/>
              <w:autoSpaceDN/>
              <w:bidi w:val="0"/>
              <w:spacing w:line="45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kinsoku/>
              <w:wordWrap/>
              <w:overflowPunct/>
              <w:topLinePunct w:val="0"/>
              <w:autoSpaceDE/>
              <w:autoSpaceDN/>
              <w:bidi w:val="0"/>
              <w:spacing w:line="450" w:lineRule="exact"/>
              <w:ind w:left="0" w:leftChars="0" w:right="0" w:rightChars="0" w:firstLine="0" w:firstLineChars="0"/>
              <w:jc w:val="center"/>
              <w:textAlignment w:val="auto"/>
              <w:rPr>
                <w:rFonts w:hint="eastAsia"/>
                <w:color w:val="auto"/>
                <w:highlight w:val="none"/>
              </w:rPr>
            </w:pPr>
          </w:p>
          <w:p>
            <w:pPr>
              <w:pStyle w:val="4"/>
              <w:keepNext w:val="0"/>
              <w:keepLines w:val="0"/>
              <w:pageBreakBefore w:val="0"/>
              <w:kinsoku/>
              <w:wordWrap/>
              <w:overflowPunct/>
              <w:topLinePunct w:val="0"/>
              <w:autoSpaceDE/>
              <w:autoSpaceDN/>
              <w:bidi w:val="0"/>
              <w:spacing w:line="45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kinsoku/>
              <w:wordWrap/>
              <w:overflowPunct/>
              <w:topLinePunct w:val="0"/>
              <w:autoSpaceDE/>
              <w:autoSpaceDN/>
              <w:bidi w:val="0"/>
              <w:spacing w:line="45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pStyle w:val="4"/>
              <w:keepNext w:val="0"/>
              <w:keepLines w:val="0"/>
              <w:pageBreakBefore w:val="0"/>
              <w:kinsoku/>
              <w:wordWrap/>
              <w:overflowPunct/>
              <w:topLinePunct w:val="0"/>
              <w:autoSpaceDE/>
              <w:autoSpaceDN/>
              <w:bidi w:val="0"/>
              <w:spacing w:line="45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pStyle w:val="4"/>
              <w:keepNext w:val="0"/>
              <w:keepLines w:val="0"/>
              <w:pageBreakBefore w:val="0"/>
              <w:kinsoku/>
              <w:wordWrap/>
              <w:overflowPunct/>
              <w:topLinePunct w:val="0"/>
              <w:autoSpaceDE/>
              <w:autoSpaceDN/>
              <w:bidi w:val="0"/>
              <w:spacing w:line="450" w:lineRule="exact"/>
              <w:ind w:left="0" w:leftChars="0" w:right="0" w:rightChars="0" w:firstLine="0" w:firstLineChars="0"/>
              <w:jc w:val="center"/>
              <w:textAlignment w:val="auto"/>
              <w:rPr>
                <w:rFonts w:hint="eastAsia"/>
                <w:color w:val="auto"/>
                <w:highlight w:val="none"/>
              </w:rPr>
            </w:pPr>
          </w:p>
          <w:p>
            <w:pPr>
              <w:keepNext w:val="0"/>
              <w:keepLines w:val="0"/>
              <w:pageBreakBefore w:val="0"/>
              <w:widowControl/>
              <w:kinsoku/>
              <w:wordWrap/>
              <w:overflowPunct/>
              <w:topLinePunct w:val="0"/>
              <w:autoSpaceDE/>
              <w:autoSpaceDN/>
              <w:bidi w:val="0"/>
              <w:spacing w:line="45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5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5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5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5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5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5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5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5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5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商务分</w:t>
            </w:r>
          </w:p>
          <w:p>
            <w:pPr>
              <w:keepNext w:val="0"/>
              <w:keepLines w:val="0"/>
              <w:pageBreakBefore w:val="0"/>
              <w:widowControl/>
              <w:kinsoku/>
              <w:wordWrap/>
              <w:overflowPunct/>
              <w:topLinePunct w:val="0"/>
              <w:autoSpaceDE/>
              <w:autoSpaceDN/>
              <w:bidi w:val="0"/>
              <w:spacing w:line="45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w:t>
            </w:r>
            <w:r>
              <w:rPr>
                <w:rFonts w:hint="eastAsia" w:ascii="宋体" w:hAnsi="宋体" w:eastAsia="宋体" w:cs="宋体"/>
                <w:b/>
                <w:bCs/>
                <w:color w:val="auto"/>
                <w:kern w:val="0"/>
                <w:sz w:val="28"/>
                <w:szCs w:val="28"/>
                <w:highlight w:val="none"/>
                <w:lang w:val="en-US" w:eastAsia="zh-CN"/>
              </w:rPr>
              <w:t>1</w:t>
            </w:r>
            <w:r>
              <w:rPr>
                <w:rFonts w:hint="eastAsia" w:ascii="宋体" w:hAnsi="宋体" w:cs="宋体"/>
                <w:b/>
                <w:bCs/>
                <w:color w:val="auto"/>
                <w:kern w:val="0"/>
                <w:sz w:val="28"/>
                <w:szCs w:val="28"/>
                <w:highlight w:val="none"/>
                <w:lang w:val="en-US" w:eastAsia="zh-CN"/>
              </w:rPr>
              <w:t>0</w:t>
            </w:r>
            <w:r>
              <w:rPr>
                <w:rFonts w:hint="eastAsia" w:ascii="宋体" w:hAnsi="宋体" w:eastAsia="宋体" w:cs="宋体"/>
                <w:b/>
                <w:bCs/>
                <w:color w:val="auto"/>
                <w:kern w:val="0"/>
                <w:sz w:val="28"/>
                <w:szCs w:val="28"/>
                <w:highlight w:val="none"/>
              </w:rPr>
              <w:t>分）</w:t>
            </w:r>
          </w:p>
          <w:p>
            <w:pPr>
              <w:pStyle w:val="4"/>
              <w:keepNext w:val="0"/>
              <w:keepLines w:val="0"/>
              <w:pageBreakBefore w:val="0"/>
              <w:kinsoku/>
              <w:wordWrap/>
              <w:overflowPunct/>
              <w:topLinePunct w:val="0"/>
              <w:autoSpaceDE/>
              <w:autoSpaceDN/>
              <w:bidi w:val="0"/>
              <w:spacing w:line="450" w:lineRule="exact"/>
              <w:ind w:left="0" w:leftChars="0" w:right="0" w:rightChars="0" w:firstLine="0" w:firstLineChars="0"/>
              <w:jc w:val="center"/>
              <w:textAlignment w:val="auto"/>
              <w:rPr>
                <w:rFonts w:hint="eastAsia"/>
                <w:color w:val="auto"/>
                <w:highlight w:val="none"/>
              </w:rPr>
            </w:pPr>
          </w:p>
        </w:tc>
        <w:tc>
          <w:tcPr>
            <w:tcW w:w="7968"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450" w:lineRule="exact"/>
              <w:ind w:firstLine="562" w:firstLineChars="200"/>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eastAsia="zh-CN"/>
              </w:rPr>
              <w:t>一、团队服务</w:t>
            </w:r>
            <w:r>
              <w:rPr>
                <w:rFonts w:hint="eastAsia" w:ascii="宋体" w:hAnsi="宋体" w:eastAsia="宋体" w:cs="宋体"/>
                <w:b/>
                <w:bCs/>
                <w:color w:val="auto"/>
                <w:kern w:val="0"/>
                <w:sz w:val="28"/>
                <w:szCs w:val="28"/>
                <w:highlight w:val="none"/>
              </w:rPr>
              <w:t>（</w:t>
            </w:r>
            <w:r>
              <w:rPr>
                <w:rFonts w:hint="eastAsia" w:ascii="宋体" w:hAnsi="宋体" w:eastAsia="宋体" w:cs="宋体"/>
                <w:b/>
                <w:bCs/>
                <w:color w:val="auto"/>
                <w:kern w:val="0"/>
                <w:sz w:val="28"/>
                <w:szCs w:val="28"/>
                <w:highlight w:val="none"/>
                <w:lang w:val="en-US" w:eastAsia="zh-CN"/>
              </w:rPr>
              <w:t>6</w:t>
            </w:r>
            <w:r>
              <w:rPr>
                <w:rFonts w:hint="eastAsia" w:ascii="宋体" w:hAnsi="宋体" w:eastAsia="宋体" w:cs="宋体"/>
                <w:b/>
                <w:bCs/>
                <w:color w:val="auto"/>
                <w:kern w:val="0"/>
                <w:sz w:val="28"/>
                <w:szCs w:val="28"/>
                <w:highlight w:val="none"/>
              </w:rPr>
              <w:t>分）</w:t>
            </w:r>
          </w:p>
          <w:p>
            <w:pPr>
              <w:keepNext w:val="0"/>
              <w:keepLines w:val="0"/>
              <w:pageBreakBefore w:val="0"/>
              <w:widowControl/>
              <w:numPr>
                <w:ilvl w:val="0"/>
                <w:numId w:val="0"/>
              </w:numPr>
              <w:kinsoku/>
              <w:wordWrap/>
              <w:overflowPunct/>
              <w:topLinePunct w:val="0"/>
              <w:autoSpaceDE/>
              <w:autoSpaceDN/>
              <w:bidi w:val="0"/>
              <w:adjustRightInd/>
              <w:snapToGrid/>
              <w:spacing w:line="450" w:lineRule="exact"/>
              <w:ind w:firstLine="562" w:firstLineChars="200"/>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1.</w:t>
            </w:r>
            <w:r>
              <w:rPr>
                <w:rFonts w:hint="eastAsia" w:ascii="宋体" w:hAnsi="宋体" w:eastAsia="宋体" w:cs="宋体"/>
                <w:b/>
                <w:bCs/>
                <w:color w:val="auto"/>
                <w:kern w:val="0"/>
                <w:sz w:val="28"/>
                <w:szCs w:val="28"/>
                <w:highlight w:val="none"/>
              </w:rPr>
              <w:t>拟投入项目负责人主承债券经验（4分）：</w:t>
            </w:r>
          </w:p>
          <w:p>
            <w:pPr>
              <w:keepNext w:val="0"/>
              <w:keepLines w:val="0"/>
              <w:pageBreakBefore w:val="0"/>
              <w:widowControl/>
              <w:numPr>
                <w:ilvl w:val="0"/>
                <w:numId w:val="0"/>
              </w:numPr>
              <w:kinsoku/>
              <w:wordWrap/>
              <w:overflowPunct/>
              <w:topLinePunct w:val="0"/>
              <w:autoSpaceDE/>
              <w:autoSpaceDN/>
              <w:bidi w:val="0"/>
              <w:adjustRightInd/>
              <w:snapToGrid/>
              <w:spacing w:line="450" w:lineRule="exact"/>
              <w:ind w:firstLine="560" w:firstLineChars="200"/>
              <w:textAlignment w:val="auto"/>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根据各投标人拟投入项目负责人近两年（2022</w:t>
            </w:r>
            <w:r>
              <w:rPr>
                <w:rFonts w:hint="eastAsia" w:ascii="宋体" w:hAnsi="宋体" w:cs="宋体"/>
                <w:b w:val="0"/>
                <w:bCs w:val="0"/>
                <w:color w:val="auto"/>
                <w:kern w:val="0"/>
                <w:sz w:val="28"/>
                <w:szCs w:val="28"/>
                <w:highlight w:val="none"/>
                <w:lang w:eastAsia="zh-CN"/>
              </w:rPr>
              <w:t>年</w:t>
            </w:r>
            <w:r>
              <w:rPr>
                <w:rFonts w:hint="eastAsia" w:ascii="宋体" w:hAnsi="宋体" w:cs="宋体"/>
                <w:b w:val="0"/>
                <w:bCs w:val="0"/>
                <w:color w:val="auto"/>
                <w:kern w:val="0"/>
                <w:sz w:val="28"/>
                <w:szCs w:val="28"/>
                <w:highlight w:val="none"/>
                <w:lang w:val="en-US" w:eastAsia="zh-CN"/>
              </w:rPr>
              <w:t>5月</w:t>
            </w:r>
            <w:r>
              <w:rPr>
                <w:rFonts w:hint="eastAsia" w:ascii="宋体" w:hAnsi="宋体" w:eastAsia="宋体" w:cs="宋体"/>
                <w:b w:val="0"/>
                <w:bCs w:val="0"/>
                <w:color w:val="auto"/>
                <w:kern w:val="0"/>
                <w:sz w:val="28"/>
                <w:szCs w:val="28"/>
                <w:highlight w:val="none"/>
              </w:rPr>
              <w:t>1-2024</w:t>
            </w:r>
            <w:r>
              <w:rPr>
                <w:rFonts w:hint="eastAsia" w:ascii="宋体" w:hAnsi="宋体" w:cs="宋体"/>
                <w:b w:val="0"/>
                <w:bCs w:val="0"/>
                <w:color w:val="auto"/>
                <w:kern w:val="0"/>
                <w:sz w:val="28"/>
                <w:szCs w:val="28"/>
                <w:highlight w:val="none"/>
                <w:lang w:eastAsia="zh-CN"/>
              </w:rPr>
              <w:t>年</w:t>
            </w:r>
            <w:r>
              <w:rPr>
                <w:rFonts w:hint="eastAsia" w:ascii="宋体" w:hAnsi="宋体" w:eastAsia="宋体" w:cs="宋体"/>
                <w:b w:val="0"/>
                <w:bCs w:val="0"/>
                <w:color w:val="auto"/>
                <w:kern w:val="0"/>
                <w:sz w:val="28"/>
                <w:szCs w:val="28"/>
                <w:highlight w:val="none"/>
              </w:rPr>
              <w:t>4</w:t>
            </w:r>
            <w:r>
              <w:rPr>
                <w:rFonts w:hint="eastAsia" w:ascii="宋体" w:hAnsi="宋体" w:cs="宋体"/>
                <w:b w:val="0"/>
                <w:bCs w:val="0"/>
                <w:color w:val="auto"/>
                <w:kern w:val="0"/>
                <w:sz w:val="28"/>
                <w:szCs w:val="28"/>
                <w:highlight w:val="none"/>
                <w:lang w:eastAsia="zh-CN"/>
              </w:rPr>
              <w:t>月</w:t>
            </w:r>
            <w:r>
              <w:rPr>
                <w:rFonts w:hint="eastAsia" w:ascii="宋体" w:hAnsi="宋体" w:eastAsia="宋体" w:cs="宋体"/>
                <w:b w:val="0"/>
                <w:bCs w:val="0"/>
                <w:color w:val="auto"/>
                <w:kern w:val="0"/>
                <w:sz w:val="28"/>
                <w:szCs w:val="28"/>
                <w:highlight w:val="none"/>
              </w:rPr>
              <w:t>30</w:t>
            </w:r>
            <w:r>
              <w:rPr>
                <w:rFonts w:hint="eastAsia" w:ascii="宋体" w:hAnsi="宋体" w:cs="宋体"/>
                <w:b w:val="0"/>
                <w:bCs w:val="0"/>
                <w:color w:val="auto"/>
                <w:kern w:val="0"/>
                <w:sz w:val="28"/>
                <w:szCs w:val="28"/>
                <w:highlight w:val="none"/>
                <w:lang w:eastAsia="zh-CN"/>
              </w:rPr>
              <w:t>日</w:t>
            </w:r>
            <w:r>
              <w:rPr>
                <w:rFonts w:hint="eastAsia" w:ascii="宋体" w:hAnsi="宋体" w:eastAsia="宋体" w:cs="宋体"/>
                <w:b w:val="0"/>
                <w:bCs w:val="0"/>
                <w:color w:val="auto"/>
                <w:kern w:val="0"/>
                <w:sz w:val="28"/>
                <w:szCs w:val="28"/>
                <w:highlight w:val="none"/>
              </w:rPr>
              <w:t>）来牵头主承销债券项目数量评分，每成功主承销1只中期票据得1分，最高得4分。项目负责人可为1-2名，但两名项目负责人主承销同一只中期票据只计1分，不重复计分。</w:t>
            </w:r>
          </w:p>
          <w:p>
            <w:pPr>
              <w:keepNext w:val="0"/>
              <w:keepLines w:val="0"/>
              <w:pageBreakBefore w:val="0"/>
              <w:widowControl/>
              <w:numPr>
                <w:ilvl w:val="0"/>
                <w:numId w:val="0"/>
              </w:numPr>
              <w:kinsoku/>
              <w:wordWrap/>
              <w:overflowPunct/>
              <w:topLinePunct w:val="0"/>
              <w:autoSpaceDE/>
              <w:autoSpaceDN/>
              <w:bidi w:val="0"/>
              <w:adjustRightInd/>
              <w:snapToGrid/>
              <w:spacing w:afterAutospacing="0" w:line="450" w:lineRule="exact"/>
              <w:ind w:firstLine="562" w:firstLineChars="200"/>
              <w:textAlignment w:val="auto"/>
              <w:rPr>
                <w:rFonts w:hint="eastAsia" w:ascii="宋体" w:hAnsi="宋体" w:eastAsia="宋体" w:cs="宋体"/>
                <w:b w:val="0"/>
                <w:bCs w:val="0"/>
                <w:color w:val="auto"/>
                <w:kern w:val="0"/>
                <w:sz w:val="28"/>
                <w:szCs w:val="28"/>
                <w:highlight w:val="none"/>
              </w:rPr>
            </w:pPr>
            <w:r>
              <w:rPr>
                <w:rFonts w:hint="eastAsia" w:ascii="宋体" w:hAnsi="宋体" w:eastAsia="宋体" w:cs="宋体"/>
                <w:b/>
                <w:bCs/>
                <w:color w:val="auto"/>
                <w:kern w:val="0"/>
                <w:sz w:val="28"/>
                <w:szCs w:val="28"/>
                <w:highlight w:val="none"/>
              </w:rPr>
              <w:t>【评审依据：提供上述时间范围内业绩统计表及募集说明书声明页复印件加盖投标人公章，统计表内容包括近两年主承销的债项名称、债项金额、募集资金用途、发行起始日、发行规模、债项评级、发行利率，未提供或提供无效者得0分。】</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450" w:lineRule="exact"/>
              <w:ind w:firstLine="562" w:firstLineChars="200"/>
              <w:textAlignment w:val="auto"/>
              <w:rPr>
                <w:rFonts w:hint="eastAsia" w:ascii="宋体" w:hAnsi="宋体" w:eastAsia="宋体" w:cs="宋体"/>
                <w:b/>
                <w:bCs/>
                <w:color w:val="auto"/>
                <w:kern w:val="0"/>
                <w:sz w:val="28"/>
                <w:szCs w:val="28"/>
                <w:highlight w:val="none"/>
                <w:lang w:val="en-US" w:eastAsia="zh-CN"/>
              </w:rPr>
            </w:pPr>
          </w:p>
          <w:p>
            <w:pPr>
              <w:pStyle w:val="4"/>
              <w:rPr>
                <w:rFonts w:hint="eastAsia"/>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line="450" w:lineRule="exact"/>
              <w:ind w:firstLine="562" w:firstLineChars="200"/>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2.拟投入</w:t>
            </w:r>
            <w:r>
              <w:rPr>
                <w:rFonts w:hint="eastAsia" w:ascii="宋体" w:hAnsi="宋体" w:eastAsia="宋体" w:cs="宋体"/>
                <w:b/>
                <w:bCs/>
                <w:color w:val="auto"/>
                <w:kern w:val="0"/>
                <w:sz w:val="28"/>
                <w:szCs w:val="28"/>
                <w:highlight w:val="none"/>
              </w:rPr>
              <w:t>项目团队成员资历（2分）：</w:t>
            </w:r>
          </w:p>
          <w:p>
            <w:pPr>
              <w:keepNext w:val="0"/>
              <w:keepLines w:val="0"/>
              <w:pageBreakBefore w:val="0"/>
              <w:widowControl/>
              <w:numPr>
                <w:ilvl w:val="0"/>
                <w:numId w:val="0"/>
              </w:numPr>
              <w:kinsoku/>
              <w:wordWrap/>
              <w:overflowPunct/>
              <w:topLinePunct w:val="0"/>
              <w:autoSpaceDE/>
              <w:autoSpaceDN/>
              <w:bidi w:val="0"/>
              <w:adjustRightInd/>
              <w:snapToGrid/>
              <w:spacing w:line="450" w:lineRule="exact"/>
              <w:ind w:firstLine="560" w:firstLineChars="200"/>
              <w:textAlignment w:val="auto"/>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根据各投标人</w:t>
            </w:r>
            <w:r>
              <w:rPr>
                <w:rFonts w:hint="eastAsia" w:ascii="宋体" w:hAnsi="宋体" w:eastAsia="宋体" w:cs="宋体"/>
                <w:b w:val="0"/>
                <w:bCs w:val="0"/>
                <w:color w:val="auto"/>
                <w:kern w:val="0"/>
                <w:sz w:val="28"/>
                <w:szCs w:val="28"/>
                <w:highlight w:val="none"/>
                <w:lang w:val="en-US" w:eastAsia="zh-CN"/>
              </w:rPr>
              <w:t>拟投入</w:t>
            </w:r>
            <w:r>
              <w:rPr>
                <w:rFonts w:hint="eastAsia" w:ascii="宋体" w:hAnsi="宋体" w:eastAsia="宋体" w:cs="宋体"/>
                <w:b w:val="0"/>
                <w:bCs w:val="0"/>
                <w:color w:val="auto"/>
                <w:kern w:val="0"/>
                <w:sz w:val="28"/>
                <w:szCs w:val="28"/>
                <w:highlight w:val="none"/>
              </w:rPr>
              <w:t>项目团队成员（</w:t>
            </w:r>
            <w:r>
              <w:rPr>
                <w:rFonts w:hint="eastAsia" w:ascii="宋体" w:hAnsi="宋体" w:eastAsia="宋体" w:cs="宋体"/>
                <w:b w:val="0"/>
                <w:bCs w:val="0"/>
                <w:color w:val="auto"/>
                <w:kern w:val="0"/>
                <w:sz w:val="28"/>
                <w:szCs w:val="28"/>
                <w:highlight w:val="none"/>
                <w:lang w:val="en-US" w:eastAsia="zh-CN"/>
              </w:rPr>
              <w:t>拟投入</w:t>
            </w:r>
            <w:r>
              <w:rPr>
                <w:rFonts w:hint="eastAsia" w:ascii="宋体" w:hAnsi="宋体" w:eastAsia="宋体" w:cs="宋体"/>
                <w:b w:val="0"/>
                <w:bCs w:val="0"/>
                <w:color w:val="auto"/>
                <w:kern w:val="0"/>
                <w:sz w:val="28"/>
                <w:szCs w:val="28"/>
                <w:highlight w:val="none"/>
              </w:rPr>
              <w:t>项目负责人除外）中有5年及以上债券承销经验人数评分，3名及以上得2分，2名得1分，其他得0分。</w:t>
            </w:r>
          </w:p>
          <w:p>
            <w:pPr>
              <w:keepNext w:val="0"/>
              <w:keepLines w:val="0"/>
              <w:pageBreakBefore w:val="0"/>
              <w:widowControl/>
              <w:numPr>
                <w:ilvl w:val="0"/>
                <w:numId w:val="0"/>
              </w:numPr>
              <w:kinsoku/>
              <w:wordWrap/>
              <w:overflowPunct/>
              <w:topLinePunct w:val="0"/>
              <w:autoSpaceDE/>
              <w:autoSpaceDN/>
              <w:bidi w:val="0"/>
              <w:adjustRightInd/>
              <w:snapToGrid/>
              <w:spacing w:line="450" w:lineRule="exact"/>
              <w:ind w:firstLine="562" w:firstLineChars="200"/>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【评审依据：提供</w:t>
            </w:r>
            <w:r>
              <w:rPr>
                <w:rFonts w:hint="eastAsia" w:ascii="宋体" w:hAnsi="宋体" w:eastAsia="宋体" w:cs="宋体"/>
                <w:b/>
                <w:bCs/>
                <w:color w:val="auto"/>
                <w:kern w:val="0"/>
                <w:sz w:val="28"/>
                <w:szCs w:val="28"/>
                <w:highlight w:val="none"/>
                <w:lang w:val="en-US" w:eastAsia="zh-CN"/>
              </w:rPr>
              <w:t>拟投入</w:t>
            </w:r>
            <w:r>
              <w:rPr>
                <w:rFonts w:hint="eastAsia" w:ascii="宋体" w:hAnsi="宋体" w:eastAsia="宋体" w:cs="宋体"/>
                <w:b/>
                <w:bCs/>
                <w:color w:val="auto"/>
                <w:kern w:val="0"/>
                <w:sz w:val="28"/>
                <w:szCs w:val="28"/>
                <w:highlight w:val="none"/>
              </w:rPr>
              <w:t>项目团队人员证券从业资格证书复印件及投标人为其缴纳到开标截止前6个月任意1个月的社保证明并加盖投标人公章，未提供或提供无效者得0分。】</w:t>
            </w:r>
          </w:p>
          <w:p>
            <w:pPr>
              <w:keepNext w:val="0"/>
              <w:keepLines w:val="0"/>
              <w:pageBreakBefore w:val="0"/>
              <w:widowControl/>
              <w:numPr>
                <w:ilvl w:val="0"/>
                <w:numId w:val="0"/>
              </w:numPr>
              <w:kinsoku/>
              <w:wordWrap/>
              <w:overflowPunct/>
              <w:topLinePunct w:val="0"/>
              <w:autoSpaceDE/>
              <w:autoSpaceDN/>
              <w:bidi w:val="0"/>
              <w:adjustRightInd/>
              <w:snapToGrid/>
              <w:spacing w:line="450" w:lineRule="exact"/>
              <w:ind w:firstLine="560" w:firstLineChars="200"/>
              <w:textAlignment w:val="auto"/>
              <w:rPr>
                <w:rFonts w:hint="eastAsia" w:ascii="宋体" w:hAnsi="宋体" w:eastAsia="宋体" w:cs="宋体"/>
                <w:b w:val="0"/>
                <w:bCs w:val="0"/>
                <w:color w:val="auto"/>
                <w:kern w:val="0"/>
                <w:sz w:val="28"/>
                <w:szCs w:val="28"/>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450" w:lineRule="exact"/>
              <w:ind w:firstLine="560" w:firstLineChars="200"/>
              <w:textAlignment w:val="auto"/>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注：中标后原则上</w:t>
            </w:r>
            <w:r>
              <w:rPr>
                <w:rFonts w:hint="eastAsia" w:ascii="宋体" w:hAnsi="宋体" w:eastAsia="宋体" w:cs="宋体"/>
                <w:b w:val="0"/>
                <w:bCs w:val="0"/>
                <w:color w:val="auto"/>
                <w:kern w:val="0"/>
                <w:sz w:val="28"/>
                <w:szCs w:val="28"/>
                <w:highlight w:val="none"/>
                <w:lang w:val="en-US" w:eastAsia="zh-CN"/>
              </w:rPr>
              <w:t>拟投入</w:t>
            </w:r>
            <w:r>
              <w:rPr>
                <w:rFonts w:hint="eastAsia" w:ascii="宋体" w:hAnsi="宋体" w:eastAsia="宋体" w:cs="宋体"/>
                <w:b w:val="0"/>
                <w:bCs w:val="0"/>
                <w:color w:val="auto"/>
                <w:kern w:val="0"/>
                <w:sz w:val="28"/>
                <w:szCs w:val="28"/>
                <w:highlight w:val="none"/>
              </w:rPr>
              <w:t>项目负责人及主要成员不能更换，如有特殊情况需更换，须获得</w:t>
            </w:r>
            <w:r>
              <w:rPr>
                <w:rFonts w:hint="eastAsia" w:ascii="宋体" w:hAnsi="宋体" w:cs="宋体"/>
                <w:b w:val="0"/>
                <w:bCs w:val="0"/>
                <w:color w:val="auto"/>
                <w:kern w:val="0"/>
                <w:sz w:val="28"/>
                <w:szCs w:val="28"/>
                <w:highlight w:val="none"/>
                <w:lang w:eastAsia="zh-CN"/>
              </w:rPr>
              <w:t>招标</w:t>
            </w:r>
            <w:r>
              <w:rPr>
                <w:rFonts w:hint="eastAsia" w:ascii="宋体" w:hAnsi="宋体" w:eastAsia="宋体" w:cs="宋体"/>
                <w:b w:val="0"/>
                <w:bCs w:val="0"/>
                <w:color w:val="auto"/>
                <w:kern w:val="0"/>
                <w:sz w:val="28"/>
                <w:szCs w:val="28"/>
                <w:highlight w:val="none"/>
              </w:rPr>
              <w:t>人同意，且接替人员的综合条件不低于被接替人员，并保证不会因人员接替对工作有任何影响，否则</w:t>
            </w:r>
            <w:r>
              <w:rPr>
                <w:rFonts w:hint="eastAsia" w:ascii="宋体" w:hAnsi="宋体" w:cs="宋体"/>
                <w:b w:val="0"/>
                <w:bCs w:val="0"/>
                <w:color w:val="auto"/>
                <w:kern w:val="0"/>
                <w:sz w:val="28"/>
                <w:szCs w:val="28"/>
                <w:highlight w:val="none"/>
                <w:lang w:eastAsia="zh-CN"/>
              </w:rPr>
              <w:t>招标</w:t>
            </w:r>
            <w:r>
              <w:rPr>
                <w:rFonts w:hint="eastAsia" w:ascii="宋体" w:hAnsi="宋体" w:eastAsia="宋体" w:cs="宋体"/>
                <w:b w:val="0"/>
                <w:bCs w:val="0"/>
                <w:color w:val="auto"/>
                <w:kern w:val="0"/>
                <w:sz w:val="28"/>
                <w:szCs w:val="28"/>
                <w:highlight w:val="none"/>
              </w:rPr>
              <w:t>人有权利可以废除中标人资格。</w:t>
            </w:r>
          </w:p>
          <w:p>
            <w:pPr>
              <w:keepNext w:val="0"/>
              <w:keepLines w:val="0"/>
              <w:pageBreakBefore w:val="0"/>
              <w:widowControl/>
              <w:numPr>
                <w:ilvl w:val="0"/>
                <w:numId w:val="0"/>
              </w:numPr>
              <w:kinsoku/>
              <w:wordWrap/>
              <w:overflowPunct/>
              <w:topLinePunct w:val="0"/>
              <w:autoSpaceDE/>
              <w:autoSpaceDN/>
              <w:bidi w:val="0"/>
              <w:adjustRightInd/>
              <w:snapToGrid/>
              <w:spacing w:before="315" w:beforeLines="100" w:line="450" w:lineRule="exact"/>
              <w:ind w:firstLine="562" w:firstLineChars="200"/>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eastAsia="zh-CN"/>
              </w:rPr>
              <w:t>二、</w:t>
            </w:r>
            <w:r>
              <w:rPr>
                <w:rFonts w:hint="eastAsia" w:ascii="宋体" w:hAnsi="宋体" w:eastAsia="宋体" w:cs="宋体"/>
                <w:b/>
                <w:bCs/>
                <w:color w:val="auto"/>
                <w:kern w:val="0"/>
                <w:sz w:val="28"/>
                <w:szCs w:val="28"/>
                <w:highlight w:val="none"/>
              </w:rPr>
              <w:t>自律处罚情况（</w:t>
            </w:r>
            <w:r>
              <w:rPr>
                <w:rFonts w:hint="eastAsia" w:ascii="宋体" w:hAnsi="宋体" w:cs="宋体"/>
                <w:b/>
                <w:bCs/>
                <w:color w:val="auto"/>
                <w:kern w:val="0"/>
                <w:sz w:val="28"/>
                <w:szCs w:val="28"/>
                <w:highlight w:val="none"/>
                <w:lang w:val="en-US" w:eastAsia="zh-CN"/>
              </w:rPr>
              <w:t>4</w:t>
            </w:r>
            <w:r>
              <w:rPr>
                <w:rFonts w:hint="eastAsia" w:ascii="宋体" w:hAnsi="宋体" w:eastAsia="宋体" w:cs="宋体"/>
                <w:b/>
                <w:bCs/>
                <w:color w:val="auto"/>
                <w:kern w:val="0"/>
                <w:sz w:val="28"/>
                <w:szCs w:val="28"/>
                <w:highlight w:val="none"/>
              </w:rPr>
              <w:t>分）：</w:t>
            </w:r>
          </w:p>
          <w:p>
            <w:pPr>
              <w:keepNext w:val="0"/>
              <w:keepLines w:val="0"/>
              <w:pageBreakBefore w:val="0"/>
              <w:widowControl/>
              <w:numPr>
                <w:ilvl w:val="0"/>
                <w:numId w:val="0"/>
              </w:numPr>
              <w:kinsoku/>
              <w:wordWrap/>
              <w:overflowPunct/>
              <w:topLinePunct w:val="0"/>
              <w:autoSpaceDE/>
              <w:autoSpaceDN/>
              <w:bidi w:val="0"/>
              <w:adjustRightInd/>
              <w:snapToGrid/>
              <w:spacing w:line="450" w:lineRule="exact"/>
              <w:ind w:firstLine="560" w:firstLineChars="200"/>
              <w:textAlignment w:val="auto"/>
              <w:rPr>
                <w:rFonts w:hint="eastAsia" w:ascii="宋体" w:hAnsi="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rPr>
              <w:t>各投标人均要提供近1年（2023年5月1日至2024年4月30日）涉及中国银行间市场交易商协会对其（投标人或各联合体成员）的自律处分，近1年内未受到自律处分者，得4分，每受到一次扣1分（若投标人为联合体的，联合体每一家机构均根据处罚情况分别计算扣分并累加扣分），扣完为止。</w:t>
            </w:r>
            <w:r>
              <w:rPr>
                <w:rFonts w:hint="eastAsia" w:ascii="宋体" w:hAnsi="宋体" w:cs="宋体"/>
                <w:b w:val="0"/>
                <w:bCs w:val="0"/>
                <w:color w:val="auto"/>
                <w:kern w:val="0"/>
                <w:sz w:val="28"/>
                <w:szCs w:val="28"/>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450" w:lineRule="exact"/>
              <w:ind w:firstLine="562"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kern w:val="0"/>
                <w:sz w:val="28"/>
                <w:szCs w:val="28"/>
                <w:highlight w:val="none"/>
              </w:rPr>
              <w:t>【评审依据：查询网址：http://www.nafmii.org.cn/zlgl/zwrz/zlcf/index.html ，各投标人均要提供完整的中国银行间市场交易商协会官网涉及“自律处分”截图（总体页面截图以及各投标人每次处罚详细情况截图均要提供，如未受处罚者可不提供详细处罚页面截图仅提供总体页面截图即可。投标人为联合体的，联合体各方均要提供上述截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630" w:type="dxa"/>
            <w:shd w:val="clear" w:color="auto" w:fill="auto"/>
            <w:vAlign w:val="center"/>
          </w:tcPr>
          <w:p>
            <w:pPr>
              <w:keepNext w:val="0"/>
              <w:keepLines w:val="0"/>
              <w:pageBreakBefore w:val="0"/>
              <w:widowControl/>
              <w:kinsoku/>
              <w:wordWrap/>
              <w:overflowPunct/>
              <w:topLinePunct w:val="0"/>
              <w:autoSpaceDE/>
              <w:autoSpaceDN/>
              <w:bidi w:val="0"/>
              <w:spacing w:line="450" w:lineRule="exact"/>
              <w:ind w:left="0" w:leftChars="0" w:right="0" w:rightChars="0" w:firstLine="0" w:firstLineChars="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Cs/>
                <w:color w:val="auto"/>
                <w:sz w:val="28"/>
                <w:szCs w:val="28"/>
                <w:highlight w:val="none"/>
              </w:rPr>
              <w:t>备注</w:t>
            </w:r>
          </w:p>
        </w:tc>
        <w:tc>
          <w:tcPr>
            <w:tcW w:w="7968" w:type="dxa"/>
            <w:shd w:val="clear" w:color="auto" w:fill="auto"/>
            <w:vAlign w:val="center"/>
          </w:tcPr>
          <w:p>
            <w:pPr>
              <w:pStyle w:val="10"/>
              <w:keepNext w:val="0"/>
              <w:keepLines w:val="0"/>
              <w:pageBreakBefore w:val="0"/>
              <w:kinsoku/>
              <w:wordWrap/>
              <w:overflowPunct/>
              <w:topLinePunct w:val="0"/>
              <w:autoSpaceDE/>
              <w:autoSpaceDN/>
              <w:bidi w:val="0"/>
              <w:adjustRightInd w:val="0"/>
              <w:snapToGrid w:val="0"/>
              <w:spacing w:line="450" w:lineRule="exact"/>
              <w:ind w:left="0" w:leftChars="0" w:right="0" w:rightChars="0" w:firstLine="0" w:firstLineChars="0"/>
              <w:jc w:val="left"/>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 xml:space="preserve">  </w:t>
            </w:r>
            <w:r>
              <w:rPr>
                <w:rFonts w:hint="eastAsia" w:hAnsi="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投标人必须保证投标文件中所提供的资料真实可靠，</w:t>
            </w:r>
            <w:r>
              <w:rPr>
                <w:rFonts w:hint="eastAsia" w:hAnsi="宋体" w:cs="宋体"/>
                <w:bCs/>
                <w:color w:val="auto"/>
                <w:sz w:val="28"/>
                <w:szCs w:val="28"/>
                <w:highlight w:val="none"/>
                <w:lang w:eastAsia="zh-CN"/>
              </w:rPr>
              <w:t>招标</w:t>
            </w:r>
            <w:r>
              <w:rPr>
                <w:rFonts w:hint="eastAsia" w:ascii="宋体" w:hAnsi="宋体" w:eastAsia="宋体" w:cs="宋体"/>
                <w:bCs/>
                <w:color w:val="auto"/>
                <w:sz w:val="28"/>
                <w:szCs w:val="28"/>
                <w:highlight w:val="none"/>
              </w:rPr>
              <w:t>人将在合同签订前对中标人提供的资料进行复核，如发现虚假响应，则取消中标资格并进行相应处罚。</w:t>
            </w:r>
          </w:p>
          <w:p>
            <w:pPr>
              <w:pStyle w:val="10"/>
              <w:keepNext w:val="0"/>
              <w:keepLines w:val="0"/>
              <w:pageBreakBefore w:val="0"/>
              <w:kinsoku/>
              <w:wordWrap/>
              <w:overflowPunct/>
              <w:topLinePunct w:val="0"/>
              <w:autoSpaceDE/>
              <w:autoSpaceDN/>
              <w:bidi w:val="0"/>
              <w:adjustRightInd w:val="0"/>
              <w:snapToGrid w:val="0"/>
              <w:spacing w:line="450" w:lineRule="exact"/>
              <w:ind w:left="0" w:leftChars="0" w:right="0" w:rightChars="0" w:firstLine="560" w:firstLineChars="200"/>
              <w:jc w:val="left"/>
              <w:textAlignment w:val="auto"/>
              <w:rPr>
                <w:rFonts w:hint="eastAsia" w:ascii="宋体" w:hAnsi="宋体" w:eastAsia="宋体" w:cs="宋体"/>
                <w:b/>
                <w:color w:val="auto"/>
                <w:sz w:val="28"/>
                <w:szCs w:val="28"/>
                <w:highlight w:val="none"/>
              </w:rPr>
            </w:pPr>
            <w:r>
              <w:rPr>
                <w:rFonts w:hint="eastAsia" w:ascii="宋体" w:hAnsi="宋体" w:eastAsia="宋体" w:cs="宋体"/>
                <w:bCs/>
                <w:color w:val="auto"/>
                <w:sz w:val="28"/>
                <w:szCs w:val="28"/>
                <w:highlight w:val="none"/>
              </w:rPr>
              <w:t>评分标准中评分因素所涉及的有关资料，投标人须在投标文件中提供，否则将会视为不具备该项得分的条件。</w:t>
            </w:r>
          </w:p>
        </w:tc>
      </w:tr>
    </w:tbl>
    <w:p>
      <w:pPr>
        <w:keepNext w:val="0"/>
        <w:keepLines w:val="0"/>
        <w:pageBreakBefore w:val="0"/>
        <w:kinsoku/>
        <w:wordWrap/>
        <w:overflowPunct/>
        <w:topLinePunct w:val="0"/>
        <w:autoSpaceDE/>
        <w:autoSpaceDN/>
        <w:bidi w:val="0"/>
        <w:spacing w:line="450" w:lineRule="exact"/>
        <w:ind w:firstLine="562" w:firstLineChars="200"/>
        <w:textAlignment w:val="auto"/>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27.资格预审</w:t>
      </w:r>
    </w:p>
    <w:p>
      <w:pPr>
        <w:keepNext w:val="0"/>
        <w:keepLines w:val="0"/>
        <w:pageBreakBefore w:val="0"/>
        <w:kinsoku/>
        <w:overflowPunct/>
        <w:autoSpaceDE/>
        <w:autoSpaceDN/>
        <w:bidi w:val="0"/>
        <w:spacing w:line="460" w:lineRule="exact"/>
        <w:ind w:firstLine="560" w:firstLineChars="200"/>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本项目不进行资格预审。</w:t>
      </w:r>
    </w:p>
    <w:p>
      <w:pPr>
        <w:keepNext w:val="0"/>
        <w:keepLines w:val="0"/>
        <w:pageBreakBefore w:val="0"/>
        <w:kinsoku/>
        <w:overflowPunct/>
        <w:autoSpaceDE/>
        <w:autoSpaceDN/>
        <w:bidi w:val="0"/>
        <w:spacing w:line="460" w:lineRule="exact"/>
        <w:ind w:firstLine="562" w:firstLineChars="200"/>
        <w:textAlignment w:val="auto"/>
        <w:rPr>
          <w:rFonts w:hint="eastAsia" w:ascii="宋体" w:hAnsi="宋体" w:eastAsia="宋体" w:cs="宋体"/>
          <w:b/>
          <w:color w:val="auto"/>
          <w:kern w:val="0"/>
          <w:sz w:val="28"/>
          <w:szCs w:val="28"/>
          <w:highlight w:val="none"/>
          <w:lang w:eastAsia="zh-CN"/>
        </w:rPr>
      </w:pPr>
      <w:r>
        <w:rPr>
          <w:rFonts w:hint="eastAsia" w:ascii="宋体" w:hAnsi="宋体" w:eastAsia="宋体" w:cs="宋体"/>
          <w:b/>
          <w:color w:val="auto"/>
          <w:kern w:val="0"/>
          <w:sz w:val="28"/>
          <w:szCs w:val="28"/>
          <w:highlight w:val="none"/>
        </w:rPr>
        <w:t>28.</w:t>
      </w:r>
      <w:r>
        <w:rPr>
          <w:rFonts w:hint="eastAsia" w:ascii="宋体" w:hAnsi="宋体" w:eastAsia="宋体" w:cs="宋体"/>
          <w:b/>
          <w:color w:val="auto"/>
          <w:kern w:val="0"/>
          <w:sz w:val="28"/>
          <w:szCs w:val="28"/>
          <w:highlight w:val="none"/>
          <w:lang w:eastAsia="zh-CN"/>
        </w:rPr>
        <w:t>确定中标候选人</w:t>
      </w:r>
    </w:p>
    <w:p>
      <w:pPr>
        <w:keepNext w:val="0"/>
        <w:keepLines w:val="0"/>
        <w:pageBreakBefore w:val="0"/>
        <w:kinsoku/>
        <w:overflowPunct/>
        <w:autoSpaceDE/>
        <w:autoSpaceDN/>
        <w:bidi w:val="0"/>
        <w:spacing w:line="460" w:lineRule="exact"/>
        <w:ind w:firstLine="560" w:firstLineChars="200"/>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28.1评标委员会应当按照</w:t>
      </w:r>
      <w:r>
        <w:rPr>
          <w:rFonts w:hint="eastAsia" w:ascii="宋体" w:hAnsi="宋体" w:cs="宋体"/>
          <w:bCs/>
          <w:color w:val="auto"/>
          <w:kern w:val="0"/>
          <w:sz w:val="28"/>
          <w:szCs w:val="28"/>
          <w:highlight w:val="none"/>
          <w:lang w:eastAsia="zh-CN"/>
        </w:rPr>
        <w:t>招标</w:t>
      </w:r>
      <w:r>
        <w:rPr>
          <w:rFonts w:hint="eastAsia" w:ascii="宋体" w:hAnsi="宋体" w:eastAsia="宋体" w:cs="宋体"/>
          <w:bCs/>
          <w:color w:val="auto"/>
          <w:kern w:val="0"/>
          <w:sz w:val="28"/>
          <w:szCs w:val="28"/>
          <w:highlight w:val="none"/>
          <w:lang w:eastAsia="zh-CN"/>
        </w:rPr>
        <w:t>文件</w:t>
      </w:r>
      <w:r>
        <w:rPr>
          <w:rFonts w:hint="eastAsia" w:ascii="宋体" w:hAnsi="宋体" w:eastAsia="宋体" w:cs="宋体"/>
          <w:bCs/>
          <w:color w:val="auto"/>
          <w:kern w:val="0"/>
          <w:sz w:val="28"/>
          <w:szCs w:val="28"/>
          <w:highlight w:val="none"/>
        </w:rPr>
        <w:t>中规定的评标方法和标准，对符合性审查合格的投标文件进行商务和技术评估，综合比较与评价。提出书面评标报告，</w:t>
      </w:r>
      <w:r>
        <w:rPr>
          <w:rFonts w:hint="eastAsia" w:ascii="宋体" w:hAnsi="宋体" w:eastAsia="宋体" w:cs="宋体"/>
          <w:bCs/>
          <w:color w:val="auto"/>
          <w:kern w:val="0"/>
          <w:sz w:val="28"/>
          <w:szCs w:val="28"/>
          <w:highlight w:val="none"/>
          <w:lang w:val="en-US" w:eastAsia="zh-CN"/>
        </w:rPr>
        <w:t>推荐</w:t>
      </w:r>
      <w:r>
        <w:rPr>
          <w:rFonts w:hint="eastAsia" w:ascii="宋体" w:hAnsi="宋体" w:eastAsia="宋体" w:cs="宋体"/>
          <w:bCs/>
          <w:color w:val="auto"/>
          <w:kern w:val="0"/>
          <w:sz w:val="28"/>
          <w:szCs w:val="28"/>
          <w:highlight w:val="none"/>
          <w:lang w:eastAsia="zh-CN"/>
        </w:rPr>
        <w:t>中标候选人</w:t>
      </w:r>
      <w:r>
        <w:rPr>
          <w:rFonts w:hint="eastAsia" w:ascii="宋体" w:hAnsi="宋体" w:eastAsia="宋体" w:cs="宋体"/>
          <w:bCs/>
          <w:color w:val="auto"/>
          <w:kern w:val="0"/>
          <w:sz w:val="28"/>
          <w:szCs w:val="28"/>
          <w:highlight w:val="none"/>
        </w:rPr>
        <w:t>名单。</w:t>
      </w:r>
    </w:p>
    <w:p>
      <w:pPr>
        <w:keepNext w:val="0"/>
        <w:keepLines w:val="0"/>
        <w:pageBreakBefore w:val="0"/>
        <w:kinsoku/>
        <w:wordWrap w:val="0"/>
        <w:overflowPunct/>
        <w:topLinePunct/>
        <w:autoSpaceDE/>
        <w:autoSpaceDN/>
        <w:bidi w:val="0"/>
        <w:spacing w:line="460" w:lineRule="exact"/>
        <w:ind w:firstLine="560" w:firstLineChars="200"/>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28.2评标结束后，中标结果将在</w:t>
      </w:r>
      <w:r>
        <w:rPr>
          <w:rFonts w:hint="eastAsia" w:ascii="宋体" w:hAnsi="宋体" w:eastAsia="宋体" w:cs="宋体"/>
          <w:bCs/>
          <w:color w:val="auto"/>
          <w:kern w:val="0"/>
          <w:sz w:val="28"/>
          <w:szCs w:val="28"/>
          <w:highlight w:val="none"/>
          <w:lang w:eastAsia="zh-CN"/>
        </w:rPr>
        <w:t>中国采购与招标网、</w:t>
      </w:r>
      <w:r>
        <w:rPr>
          <w:rFonts w:hint="eastAsia" w:ascii="宋体" w:hAnsi="宋体" w:eastAsia="宋体" w:cs="宋体"/>
          <w:bCs/>
          <w:color w:val="auto"/>
          <w:kern w:val="0"/>
          <w:sz w:val="28"/>
          <w:szCs w:val="28"/>
          <w:highlight w:val="none"/>
        </w:rPr>
        <w:t>江西省招标投标网、赣州交通控股集团有限公司官网公示1个工作日。</w:t>
      </w:r>
    </w:p>
    <w:p>
      <w:pPr>
        <w:keepNext w:val="0"/>
        <w:keepLines w:val="0"/>
        <w:pageBreakBefore w:val="0"/>
        <w:kinsoku/>
        <w:overflowPunct/>
        <w:autoSpaceDE/>
        <w:autoSpaceDN/>
        <w:bidi w:val="0"/>
        <w:spacing w:line="460" w:lineRule="exact"/>
        <w:ind w:firstLine="562" w:firstLineChars="200"/>
        <w:textAlignment w:val="auto"/>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29.投标人询问和质疑</w:t>
      </w:r>
    </w:p>
    <w:p>
      <w:pPr>
        <w:keepNext w:val="0"/>
        <w:keepLines w:val="0"/>
        <w:pageBreakBefore w:val="0"/>
        <w:kinsoku/>
        <w:overflowPunct/>
        <w:autoSpaceDE/>
        <w:autoSpaceDN/>
        <w:bidi w:val="0"/>
        <w:spacing w:line="460" w:lineRule="exact"/>
        <w:ind w:firstLine="560" w:firstLineChars="200"/>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29.1投标人对</w:t>
      </w:r>
      <w:r>
        <w:rPr>
          <w:rFonts w:hint="eastAsia" w:ascii="宋体" w:hAnsi="宋体" w:cs="宋体"/>
          <w:bCs/>
          <w:color w:val="auto"/>
          <w:kern w:val="0"/>
          <w:sz w:val="28"/>
          <w:szCs w:val="28"/>
          <w:highlight w:val="none"/>
          <w:lang w:eastAsia="zh-CN"/>
        </w:rPr>
        <w:t>招标</w:t>
      </w:r>
      <w:r>
        <w:rPr>
          <w:rFonts w:hint="eastAsia" w:ascii="宋体" w:hAnsi="宋体" w:eastAsia="宋体" w:cs="宋体"/>
          <w:bCs/>
          <w:color w:val="auto"/>
          <w:kern w:val="0"/>
          <w:sz w:val="28"/>
          <w:szCs w:val="28"/>
          <w:highlight w:val="none"/>
          <w:lang w:eastAsia="zh-CN"/>
        </w:rPr>
        <w:t>文件</w:t>
      </w:r>
      <w:r>
        <w:rPr>
          <w:rFonts w:hint="eastAsia" w:ascii="宋体" w:hAnsi="宋体" w:eastAsia="宋体" w:cs="宋体"/>
          <w:bCs/>
          <w:color w:val="auto"/>
          <w:kern w:val="0"/>
          <w:sz w:val="28"/>
          <w:szCs w:val="28"/>
          <w:highlight w:val="none"/>
        </w:rPr>
        <w:t>有异议的，应当在</w:t>
      </w:r>
      <w:r>
        <w:rPr>
          <w:rFonts w:hint="eastAsia" w:ascii="宋体" w:hAnsi="宋体" w:cs="宋体"/>
          <w:bCs/>
          <w:color w:val="auto"/>
          <w:kern w:val="0"/>
          <w:sz w:val="28"/>
          <w:szCs w:val="28"/>
          <w:highlight w:val="none"/>
          <w:lang w:eastAsia="zh-CN"/>
        </w:rPr>
        <w:t>招标</w:t>
      </w:r>
      <w:r>
        <w:rPr>
          <w:rFonts w:hint="eastAsia" w:ascii="宋体" w:hAnsi="宋体" w:eastAsia="宋体" w:cs="宋体"/>
          <w:bCs/>
          <w:color w:val="auto"/>
          <w:kern w:val="0"/>
          <w:sz w:val="28"/>
          <w:szCs w:val="28"/>
          <w:highlight w:val="none"/>
          <w:lang w:eastAsia="zh-CN"/>
        </w:rPr>
        <w:t>文件</w:t>
      </w:r>
      <w:r>
        <w:rPr>
          <w:rFonts w:hint="eastAsia" w:ascii="宋体" w:hAnsi="宋体" w:eastAsia="宋体" w:cs="宋体"/>
          <w:bCs/>
          <w:color w:val="auto"/>
          <w:kern w:val="0"/>
          <w:sz w:val="28"/>
          <w:szCs w:val="28"/>
          <w:highlight w:val="none"/>
        </w:rPr>
        <w:t>公告期限届满之日起7个工作日内，以书面形式向</w:t>
      </w:r>
      <w:r>
        <w:rPr>
          <w:rFonts w:hint="eastAsia" w:ascii="宋体" w:hAnsi="宋体" w:cs="宋体"/>
          <w:bCs/>
          <w:color w:val="auto"/>
          <w:kern w:val="0"/>
          <w:sz w:val="28"/>
          <w:szCs w:val="28"/>
          <w:highlight w:val="none"/>
          <w:lang w:eastAsia="zh-CN"/>
        </w:rPr>
        <w:t>招标</w:t>
      </w:r>
      <w:r>
        <w:rPr>
          <w:rFonts w:hint="eastAsia" w:ascii="宋体" w:hAnsi="宋体" w:eastAsia="宋体" w:cs="宋体"/>
          <w:bCs/>
          <w:color w:val="auto"/>
          <w:kern w:val="0"/>
          <w:sz w:val="28"/>
          <w:szCs w:val="28"/>
          <w:highlight w:val="none"/>
        </w:rPr>
        <w:t>人或</w:t>
      </w:r>
      <w:r>
        <w:rPr>
          <w:rFonts w:hint="eastAsia" w:ascii="宋体" w:hAnsi="宋体" w:cs="宋体"/>
          <w:bCs/>
          <w:color w:val="auto"/>
          <w:kern w:val="0"/>
          <w:sz w:val="28"/>
          <w:szCs w:val="28"/>
          <w:highlight w:val="none"/>
          <w:lang w:eastAsia="zh-CN"/>
        </w:rPr>
        <w:t>招标</w:t>
      </w:r>
      <w:r>
        <w:rPr>
          <w:rFonts w:hint="eastAsia" w:ascii="宋体" w:hAnsi="宋体" w:eastAsia="宋体" w:cs="宋体"/>
          <w:bCs/>
          <w:color w:val="auto"/>
          <w:kern w:val="0"/>
          <w:sz w:val="28"/>
          <w:szCs w:val="28"/>
          <w:highlight w:val="none"/>
        </w:rPr>
        <w:t>代理机构提出询问，逾期不再受理。</w:t>
      </w:r>
    </w:p>
    <w:p>
      <w:pPr>
        <w:keepNext w:val="0"/>
        <w:keepLines w:val="0"/>
        <w:pageBreakBefore w:val="0"/>
        <w:kinsoku/>
        <w:overflowPunct/>
        <w:autoSpaceDE/>
        <w:autoSpaceDN/>
        <w:bidi w:val="0"/>
        <w:spacing w:line="460" w:lineRule="exact"/>
        <w:ind w:firstLine="560" w:firstLineChars="200"/>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29.2投标人对采购过程提出质疑的，为各采购程序环节结束之日起7个工作日内，以书面形式向</w:t>
      </w:r>
      <w:r>
        <w:rPr>
          <w:rFonts w:hint="eastAsia" w:ascii="宋体" w:hAnsi="宋体" w:cs="宋体"/>
          <w:bCs/>
          <w:color w:val="auto"/>
          <w:kern w:val="0"/>
          <w:sz w:val="28"/>
          <w:szCs w:val="28"/>
          <w:highlight w:val="none"/>
          <w:lang w:eastAsia="zh-CN"/>
        </w:rPr>
        <w:t>招标</w:t>
      </w:r>
      <w:r>
        <w:rPr>
          <w:rFonts w:hint="eastAsia" w:ascii="宋体" w:hAnsi="宋体" w:eastAsia="宋体" w:cs="宋体"/>
          <w:bCs/>
          <w:color w:val="auto"/>
          <w:kern w:val="0"/>
          <w:sz w:val="28"/>
          <w:szCs w:val="28"/>
          <w:highlight w:val="none"/>
        </w:rPr>
        <w:t>人或</w:t>
      </w:r>
      <w:r>
        <w:rPr>
          <w:rFonts w:hint="eastAsia" w:ascii="宋体" w:hAnsi="宋体" w:cs="宋体"/>
          <w:bCs/>
          <w:color w:val="auto"/>
          <w:kern w:val="0"/>
          <w:sz w:val="28"/>
          <w:szCs w:val="28"/>
          <w:highlight w:val="none"/>
          <w:lang w:eastAsia="zh-CN"/>
        </w:rPr>
        <w:t>招标</w:t>
      </w:r>
      <w:r>
        <w:rPr>
          <w:rFonts w:hint="eastAsia" w:ascii="宋体" w:hAnsi="宋体" w:eastAsia="宋体" w:cs="宋体"/>
          <w:bCs/>
          <w:color w:val="auto"/>
          <w:kern w:val="0"/>
          <w:sz w:val="28"/>
          <w:szCs w:val="28"/>
          <w:highlight w:val="none"/>
        </w:rPr>
        <w:t>代理机构提出询问，逾期不再受理。</w:t>
      </w:r>
    </w:p>
    <w:p>
      <w:pPr>
        <w:keepNext w:val="0"/>
        <w:keepLines w:val="0"/>
        <w:pageBreakBefore w:val="0"/>
        <w:kinsoku/>
        <w:overflowPunct/>
        <w:autoSpaceDE/>
        <w:autoSpaceDN/>
        <w:bidi w:val="0"/>
        <w:spacing w:line="460" w:lineRule="exact"/>
        <w:ind w:firstLine="560" w:firstLineChars="200"/>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29.3投标人对中标结果有异议的，应当在中标结果公告期限届满之日起7个工作日内，以书面形式向</w:t>
      </w:r>
      <w:r>
        <w:rPr>
          <w:rFonts w:hint="eastAsia" w:ascii="宋体" w:hAnsi="宋体" w:cs="宋体"/>
          <w:bCs/>
          <w:color w:val="auto"/>
          <w:kern w:val="0"/>
          <w:sz w:val="28"/>
          <w:szCs w:val="28"/>
          <w:highlight w:val="none"/>
          <w:lang w:eastAsia="zh-CN"/>
        </w:rPr>
        <w:t>招标</w:t>
      </w:r>
      <w:r>
        <w:rPr>
          <w:rFonts w:hint="eastAsia" w:ascii="宋体" w:hAnsi="宋体" w:eastAsia="宋体" w:cs="宋体"/>
          <w:bCs/>
          <w:color w:val="auto"/>
          <w:kern w:val="0"/>
          <w:sz w:val="28"/>
          <w:szCs w:val="28"/>
          <w:highlight w:val="none"/>
        </w:rPr>
        <w:t>人或</w:t>
      </w:r>
      <w:r>
        <w:rPr>
          <w:rFonts w:hint="eastAsia" w:ascii="宋体" w:hAnsi="宋体" w:cs="宋体"/>
          <w:bCs/>
          <w:color w:val="auto"/>
          <w:kern w:val="0"/>
          <w:sz w:val="28"/>
          <w:szCs w:val="28"/>
          <w:highlight w:val="none"/>
          <w:lang w:eastAsia="zh-CN"/>
        </w:rPr>
        <w:t>招标</w:t>
      </w:r>
      <w:r>
        <w:rPr>
          <w:rFonts w:hint="eastAsia" w:ascii="宋体" w:hAnsi="宋体" w:eastAsia="宋体" w:cs="宋体"/>
          <w:bCs/>
          <w:color w:val="auto"/>
          <w:kern w:val="0"/>
          <w:sz w:val="28"/>
          <w:szCs w:val="28"/>
          <w:highlight w:val="none"/>
        </w:rPr>
        <w:t>代理机构提出质疑，逾期不再受理。</w:t>
      </w:r>
    </w:p>
    <w:p>
      <w:pPr>
        <w:keepNext w:val="0"/>
        <w:keepLines w:val="0"/>
        <w:pageBreakBefore w:val="0"/>
        <w:kinsoku/>
        <w:overflowPunct/>
        <w:autoSpaceDE/>
        <w:autoSpaceDN/>
        <w:bidi w:val="0"/>
        <w:spacing w:line="460" w:lineRule="exact"/>
        <w:ind w:firstLine="560" w:firstLineChars="200"/>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29.4投标人必须在法定质疑期内一次性提出针对同一采购程序环节的质疑。</w:t>
      </w:r>
    </w:p>
    <w:p>
      <w:pPr>
        <w:keepNext w:val="0"/>
        <w:keepLines w:val="0"/>
        <w:pageBreakBefore w:val="0"/>
        <w:kinsoku/>
        <w:overflowPunct/>
        <w:autoSpaceDE/>
        <w:autoSpaceDN/>
        <w:bidi w:val="0"/>
        <w:spacing w:line="460" w:lineRule="exact"/>
        <w:ind w:firstLine="560" w:firstLineChars="200"/>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29.5</w:t>
      </w:r>
      <w:r>
        <w:rPr>
          <w:rFonts w:hint="eastAsia" w:ascii="宋体" w:hAnsi="宋体" w:cs="宋体"/>
          <w:bCs/>
          <w:color w:val="auto"/>
          <w:kern w:val="0"/>
          <w:sz w:val="28"/>
          <w:szCs w:val="28"/>
          <w:highlight w:val="none"/>
          <w:lang w:eastAsia="zh-CN"/>
        </w:rPr>
        <w:t>招标</w:t>
      </w:r>
      <w:r>
        <w:rPr>
          <w:rFonts w:hint="eastAsia" w:ascii="宋体" w:hAnsi="宋体" w:eastAsia="宋体" w:cs="宋体"/>
          <w:bCs/>
          <w:color w:val="auto"/>
          <w:kern w:val="0"/>
          <w:sz w:val="28"/>
          <w:szCs w:val="28"/>
          <w:highlight w:val="none"/>
        </w:rPr>
        <w:t>人或</w:t>
      </w:r>
      <w:r>
        <w:rPr>
          <w:rFonts w:hint="eastAsia" w:ascii="宋体" w:hAnsi="宋体" w:cs="宋体"/>
          <w:bCs/>
          <w:color w:val="auto"/>
          <w:kern w:val="0"/>
          <w:sz w:val="28"/>
          <w:szCs w:val="28"/>
          <w:highlight w:val="none"/>
          <w:lang w:eastAsia="zh-CN"/>
        </w:rPr>
        <w:t>招标</w:t>
      </w:r>
      <w:r>
        <w:rPr>
          <w:rFonts w:hint="eastAsia" w:ascii="宋体" w:hAnsi="宋体" w:eastAsia="宋体" w:cs="宋体"/>
          <w:bCs/>
          <w:color w:val="auto"/>
          <w:kern w:val="0"/>
          <w:sz w:val="28"/>
          <w:szCs w:val="28"/>
          <w:highlight w:val="none"/>
        </w:rPr>
        <w:t>代理机构在收到询问函之日起三个工作日内进行回复，在收到质疑函之日起七个工作日内进行回复。质疑</w:t>
      </w:r>
      <w:r>
        <w:rPr>
          <w:rFonts w:hint="eastAsia" w:ascii="宋体" w:hAnsi="宋体" w:cs="宋体"/>
          <w:bCs/>
          <w:color w:val="auto"/>
          <w:kern w:val="0"/>
          <w:sz w:val="28"/>
          <w:szCs w:val="28"/>
          <w:highlight w:val="none"/>
          <w:lang w:eastAsia="zh-CN"/>
        </w:rPr>
        <w:t>投标人</w:t>
      </w:r>
      <w:r>
        <w:rPr>
          <w:rFonts w:hint="eastAsia" w:ascii="宋体" w:hAnsi="宋体" w:eastAsia="宋体" w:cs="宋体"/>
          <w:bCs/>
          <w:color w:val="auto"/>
          <w:kern w:val="0"/>
          <w:sz w:val="28"/>
          <w:szCs w:val="28"/>
          <w:highlight w:val="none"/>
        </w:rPr>
        <w:t>对</w:t>
      </w:r>
      <w:r>
        <w:rPr>
          <w:rFonts w:hint="eastAsia" w:ascii="宋体" w:hAnsi="宋体" w:cs="宋体"/>
          <w:bCs/>
          <w:color w:val="auto"/>
          <w:kern w:val="0"/>
          <w:sz w:val="28"/>
          <w:szCs w:val="28"/>
          <w:highlight w:val="none"/>
          <w:lang w:eastAsia="zh-CN"/>
        </w:rPr>
        <w:t>招标</w:t>
      </w:r>
      <w:r>
        <w:rPr>
          <w:rFonts w:hint="eastAsia" w:ascii="宋体" w:hAnsi="宋体" w:eastAsia="宋体" w:cs="宋体"/>
          <w:bCs/>
          <w:color w:val="auto"/>
          <w:kern w:val="0"/>
          <w:sz w:val="28"/>
          <w:szCs w:val="28"/>
          <w:highlight w:val="none"/>
        </w:rPr>
        <w:t>人或</w:t>
      </w:r>
      <w:r>
        <w:rPr>
          <w:rFonts w:hint="eastAsia" w:ascii="宋体" w:hAnsi="宋体" w:cs="宋体"/>
          <w:bCs/>
          <w:color w:val="auto"/>
          <w:kern w:val="0"/>
          <w:sz w:val="28"/>
          <w:szCs w:val="28"/>
          <w:highlight w:val="none"/>
          <w:lang w:eastAsia="zh-CN"/>
        </w:rPr>
        <w:t>招标</w:t>
      </w:r>
      <w:r>
        <w:rPr>
          <w:rFonts w:hint="eastAsia" w:ascii="宋体" w:hAnsi="宋体" w:eastAsia="宋体" w:cs="宋体"/>
          <w:bCs/>
          <w:color w:val="auto"/>
          <w:kern w:val="0"/>
          <w:sz w:val="28"/>
          <w:szCs w:val="28"/>
          <w:highlight w:val="none"/>
        </w:rPr>
        <w:t>代理机构答复不满意或未按规定时间进行答复，质疑</w:t>
      </w:r>
      <w:r>
        <w:rPr>
          <w:rFonts w:hint="eastAsia" w:ascii="宋体" w:hAnsi="宋体" w:cs="宋体"/>
          <w:bCs/>
          <w:color w:val="auto"/>
          <w:kern w:val="0"/>
          <w:sz w:val="28"/>
          <w:szCs w:val="28"/>
          <w:highlight w:val="none"/>
          <w:lang w:eastAsia="zh-CN"/>
        </w:rPr>
        <w:t>投标人</w:t>
      </w:r>
      <w:r>
        <w:rPr>
          <w:rFonts w:hint="eastAsia" w:ascii="宋体" w:hAnsi="宋体" w:eastAsia="宋体" w:cs="宋体"/>
          <w:bCs/>
          <w:color w:val="auto"/>
          <w:kern w:val="0"/>
          <w:sz w:val="28"/>
          <w:szCs w:val="28"/>
          <w:highlight w:val="none"/>
        </w:rPr>
        <w:t>可在答复期满的十五个工作日内按规定向</w:t>
      </w:r>
      <w:r>
        <w:rPr>
          <w:rFonts w:hint="eastAsia" w:ascii="宋体" w:hAnsi="宋体" w:cs="宋体"/>
          <w:color w:val="auto"/>
          <w:sz w:val="28"/>
          <w:szCs w:val="28"/>
          <w:highlight w:val="none"/>
          <w:lang w:eastAsia="zh-CN"/>
        </w:rPr>
        <w:t>招标</w:t>
      </w:r>
      <w:r>
        <w:rPr>
          <w:rFonts w:hint="eastAsia" w:ascii="宋体" w:hAnsi="宋体" w:eastAsia="宋体" w:cs="宋体"/>
          <w:color w:val="auto"/>
          <w:sz w:val="28"/>
          <w:szCs w:val="28"/>
          <w:highlight w:val="none"/>
        </w:rPr>
        <w:t>人</w:t>
      </w:r>
      <w:r>
        <w:rPr>
          <w:rFonts w:hint="eastAsia" w:ascii="宋体" w:hAnsi="宋体" w:eastAsia="宋体" w:cs="宋体"/>
          <w:bCs/>
          <w:color w:val="auto"/>
          <w:kern w:val="0"/>
          <w:sz w:val="28"/>
          <w:szCs w:val="28"/>
          <w:highlight w:val="none"/>
        </w:rPr>
        <w:t>投诉。投标人投诉应按照财政部规定的政府采购</w:t>
      </w:r>
      <w:r>
        <w:rPr>
          <w:rFonts w:hint="eastAsia" w:ascii="宋体" w:hAnsi="宋体" w:cs="宋体"/>
          <w:bCs/>
          <w:color w:val="auto"/>
          <w:kern w:val="0"/>
          <w:sz w:val="28"/>
          <w:szCs w:val="28"/>
          <w:highlight w:val="none"/>
          <w:lang w:eastAsia="zh-CN"/>
        </w:rPr>
        <w:t>投标人</w:t>
      </w:r>
      <w:r>
        <w:rPr>
          <w:rFonts w:hint="eastAsia" w:ascii="宋体" w:hAnsi="宋体" w:eastAsia="宋体" w:cs="宋体"/>
          <w:bCs/>
          <w:color w:val="auto"/>
          <w:kern w:val="0"/>
          <w:sz w:val="28"/>
          <w:szCs w:val="28"/>
          <w:highlight w:val="none"/>
        </w:rPr>
        <w:t>投诉书文本格式投诉，具体格式可在中国政府采购网下载。</w:t>
      </w:r>
    </w:p>
    <w:p>
      <w:pPr>
        <w:pageBreakBefore w:val="0"/>
        <w:kinsoku/>
        <w:overflowPunct/>
        <w:autoSpaceDE/>
        <w:autoSpaceDN/>
        <w:bidi w:val="0"/>
        <w:spacing w:line="480" w:lineRule="exact"/>
        <w:ind w:firstLine="560" w:firstLineChars="200"/>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29.6</w:t>
      </w:r>
      <w:r>
        <w:rPr>
          <w:rFonts w:hint="eastAsia" w:ascii="宋体" w:hAnsi="宋体" w:cs="宋体"/>
          <w:bCs/>
          <w:color w:val="auto"/>
          <w:kern w:val="0"/>
          <w:sz w:val="28"/>
          <w:szCs w:val="28"/>
          <w:highlight w:val="none"/>
          <w:lang w:eastAsia="zh-CN"/>
        </w:rPr>
        <w:t>投标人</w:t>
      </w:r>
      <w:r>
        <w:rPr>
          <w:rFonts w:hint="eastAsia" w:ascii="宋体" w:hAnsi="宋体" w:eastAsia="宋体" w:cs="宋体"/>
          <w:bCs/>
          <w:color w:val="auto"/>
          <w:kern w:val="0"/>
          <w:sz w:val="28"/>
          <w:szCs w:val="28"/>
          <w:highlight w:val="none"/>
        </w:rPr>
        <w:t>提出质疑应当提交质疑函和必要的证明材料。质疑函应当包括下列内容：</w:t>
      </w:r>
    </w:p>
    <w:p>
      <w:pPr>
        <w:pageBreakBefore w:val="0"/>
        <w:kinsoku/>
        <w:overflowPunct/>
        <w:autoSpaceDE/>
        <w:autoSpaceDN/>
        <w:bidi w:val="0"/>
        <w:spacing w:line="480" w:lineRule="exact"/>
        <w:ind w:firstLine="560" w:firstLineChars="200"/>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29.6.1</w:t>
      </w:r>
      <w:r>
        <w:rPr>
          <w:rFonts w:hint="eastAsia" w:ascii="宋体" w:hAnsi="宋体" w:cs="宋体"/>
          <w:bCs/>
          <w:color w:val="auto"/>
          <w:kern w:val="0"/>
          <w:sz w:val="28"/>
          <w:szCs w:val="28"/>
          <w:highlight w:val="none"/>
          <w:lang w:eastAsia="zh-CN"/>
        </w:rPr>
        <w:t>投标人</w:t>
      </w:r>
      <w:r>
        <w:rPr>
          <w:rFonts w:hint="eastAsia" w:ascii="宋体" w:hAnsi="宋体" w:eastAsia="宋体" w:cs="宋体"/>
          <w:bCs/>
          <w:color w:val="auto"/>
          <w:kern w:val="0"/>
          <w:sz w:val="28"/>
          <w:szCs w:val="28"/>
          <w:highlight w:val="none"/>
        </w:rPr>
        <w:t>的姓名或者名称、地址、邮编、联系人及联系电话；</w:t>
      </w:r>
    </w:p>
    <w:p>
      <w:pPr>
        <w:pageBreakBefore w:val="0"/>
        <w:kinsoku/>
        <w:overflowPunct/>
        <w:autoSpaceDE/>
        <w:autoSpaceDN/>
        <w:bidi w:val="0"/>
        <w:spacing w:line="480" w:lineRule="exact"/>
        <w:ind w:firstLine="560" w:firstLineChars="200"/>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29.6.2质疑项目的名称、编号；</w:t>
      </w:r>
    </w:p>
    <w:p>
      <w:pPr>
        <w:pageBreakBefore w:val="0"/>
        <w:kinsoku/>
        <w:overflowPunct/>
        <w:autoSpaceDE/>
        <w:autoSpaceDN/>
        <w:bidi w:val="0"/>
        <w:spacing w:line="480" w:lineRule="exact"/>
        <w:ind w:firstLine="560" w:firstLineChars="200"/>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29.6.3具体、明确的质疑事项和与质疑事项相关的请求；</w:t>
      </w:r>
    </w:p>
    <w:p>
      <w:pPr>
        <w:pageBreakBefore w:val="0"/>
        <w:kinsoku/>
        <w:overflowPunct/>
        <w:autoSpaceDE/>
        <w:autoSpaceDN/>
        <w:bidi w:val="0"/>
        <w:spacing w:line="480" w:lineRule="exact"/>
        <w:ind w:firstLine="560" w:firstLineChars="200"/>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29.6.4事实依据；</w:t>
      </w:r>
    </w:p>
    <w:p>
      <w:pPr>
        <w:pageBreakBefore w:val="0"/>
        <w:kinsoku/>
        <w:overflowPunct/>
        <w:autoSpaceDE/>
        <w:autoSpaceDN/>
        <w:bidi w:val="0"/>
        <w:spacing w:line="480" w:lineRule="exact"/>
        <w:ind w:firstLine="560" w:firstLineChars="200"/>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29.6.5必要的法律依据；</w:t>
      </w:r>
    </w:p>
    <w:p>
      <w:pPr>
        <w:pageBreakBefore w:val="0"/>
        <w:kinsoku/>
        <w:overflowPunct/>
        <w:autoSpaceDE/>
        <w:autoSpaceDN/>
        <w:bidi w:val="0"/>
        <w:spacing w:line="480" w:lineRule="exact"/>
        <w:ind w:firstLine="560" w:firstLineChars="200"/>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29.6.6提出质疑的日期。</w:t>
      </w:r>
    </w:p>
    <w:p>
      <w:pPr>
        <w:pageBreakBefore w:val="0"/>
        <w:kinsoku/>
        <w:overflowPunct/>
        <w:autoSpaceDE/>
        <w:autoSpaceDN/>
        <w:bidi w:val="0"/>
        <w:spacing w:line="480" w:lineRule="exact"/>
        <w:ind w:firstLine="560" w:firstLineChars="200"/>
        <w:textAlignment w:val="auto"/>
        <w:rPr>
          <w:rFonts w:hint="eastAsia" w:ascii="宋体" w:hAnsi="宋体" w:eastAsia="宋体" w:cs="宋体"/>
          <w:bCs/>
          <w:color w:val="auto"/>
          <w:kern w:val="0"/>
          <w:sz w:val="28"/>
          <w:szCs w:val="28"/>
          <w:highlight w:val="none"/>
        </w:rPr>
      </w:pPr>
      <w:r>
        <w:rPr>
          <w:rFonts w:hint="eastAsia" w:ascii="宋体" w:hAnsi="宋体" w:cs="宋体"/>
          <w:bCs/>
          <w:color w:val="auto"/>
          <w:kern w:val="0"/>
          <w:sz w:val="28"/>
          <w:szCs w:val="28"/>
          <w:highlight w:val="none"/>
          <w:lang w:eastAsia="zh-CN"/>
        </w:rPr>
        <w:t>投标人</w:t>
      </w:r>
      <w:r>
        <w:rPr>
          <w:rFonts w:hint="eastAsia" w:ascii="宋体" w:hAnsi="宋体" w:eastAsia="宋体" w:cs="宋体"/>
          <w:bCs/>
          <w:color w:val="auto"/>
          <w:kern w:val="0"/>
          <w:sz w:val="28"/>
          <w:szCs w:val="28"/>
          <w:highlight w:val="none"/>
        </w:rPr>
        <w:t>为自然人的，应当由本人签字；</w:t>
      </w:r>
      <w:r>
        <w:rPr>
          <w:rFonts w:hint="eastAsia" w:ascii="宋体" w:hAnsi="宋体" w:cs="宋体"/>
          <w:bCs/>
          <w:color w:val="auto"/>
          <w:kern w:val="0"/>
          <w:sz w:val="28"/>
          <w:szCs w:val="28"/>
          <w:highlight w:val="none"/>
          <w:lang w:eastAsia="zh-CN"/>
        </w:rPr>
        <w:t>投标人</w:t>
      </w:r>
      <w:r>
        <w:rPr>
          <w:rFonts w:hint="eastAsia" w:ascii="宋体" w:hAnsi="宋体" w:eastAsia="宋体" w:cs="宋体"/>
          <w:bCs/>
          <w:color w:val="auto"/>
          <w:kern w:val="0"/>
          <w:sz w:val="28"/>
          <w:szCs w:val="28"/>
          <w:highlight w:val="none"/>
        </w:rPr>
        <w:t>为法人或者其他组织的，应当由法定代表人、主要负责人，或者其授权代表签字或者盖章，并加盖公章。</w:t>
      </w:r>
    </w:p>
    <w:p>
      <w:pPr>
        <w:pageBreakBefore w:val="0"/>
        <w:kinsoku/>
        <w:overflowPunct/>
        <w:autoSpaceDE/>
        <w:autoSpaceDN/>
        <w:bidi w:val="0"/>
        <w:spacing w:line="480" w:lineRule="exact"/>
        <w:ind w:firstLine="560" w:firstLineChars="200"/>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29.7接收质疑函的方式、联系部门、联系电话和通讯地址等信息：</w:t>
      </w:r>
    </w:p>
    <w:p>
      <w:pPr>
        <w:pageBreakBefore w:val="0"/>
        <w:kinsoku/>
        <w:overflowPunct/>
        <w:autoSpaceDE/>
        <w:autoSpaceDN/>
        <w:bidi w:val="0"/>
        <w:spacing w:line="480" w:lineRule="exact"/>
        <w:ind w:firstLine="560" w:firstLineChars="200"/>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29.7.1接收质疑函的方式：</w:t>
      </w:r>
    </w:p>
    <w:p>
      <w:pPr>
        <w:pageBreakBefore w:val="0"/>
        <w:kinsoku/>
        <w:overflowPunct/>
        <w:autoSpaceDE/>
        <w:autoSpaceDN/>
        <w:bidi w:val="0"/>
        <w:spacing w:line="480" w:lineRule="exact"/>
        <w:ind w:firstLine="560" w:firstLineChars="200"/>
        <w:textAlignment w:val="auto"/>
        <w:rPr>
          <w:rFonts w:hint="eastAsia" w:ascii="宋体" w:hAnsi="宋体" w:eastAsia="宋体" w:cs="宋体"/>
          <w:bCs/>
          <w:color w:val="auto"/>
          <w:kern w:val="0"/>
          <w:sz w:val="28"/>
          <w:szCs w:val="28"/>
          <w:highlight w:val="none"/>
        </w:rPr>
      </w:pPr>
      <w:r>
        <w:rPr>
          <w:rFonts w:hint="eastAsia" w:ascii="宋体" w:hAnsi="宋体" w:cs="宋体"/>
          <w:bCs/>
          <w:color w:val="auto"/>
          <w:kern w:val="0"/>
          <w:sz w:val="28"/>
          <w:szCs w:val="28"/>
          <w:highlight w:val="none"/>
          <w:lang w:eastAsia="zh-CN"/>
        </w:rPr>
        <w:t>投标人</w:t>
      </w:r>
      <w:r>
        <w:rPr>
          <w:rFonts w:hint="eastAsia" w:ascii="宋体" w:hAnsi="宋体" w:eastAsia="宋体" w:cs="宋体"/>
          <w:bCs/>
          <w:color w:val="auto"/>
          <w:kern w:val="0"/>
          <w:sz w:val="28"/>
          <w:szCs w:val="28"/>
          <w:highlight w:val="none"/>
        </w:rPr>
        <w:t>对</w:t>
      </w:r>
      <w:r>
        <w:rPr>
          <w:rFonts w:hint="eastAsia" w:ascii="宋体" w:hAnsi="宋体" w:cs="宋体"/>
          <w:bCs/>
          <w:color w:val="auto"/>
          <w:kern w:val="0"/>
          <w:sz w:val="28"/>
          <w:szCs w:val="28"/>
          <w:highlight w:val="none"/>
          <w:lang w:eastAsia="zh-CN"/>
        </w:rPr>
        <w:t>招标</w:t>
      </w:r>
      <w:r>
        <w:rPr>
          <w:rFonts w:hint="eastAsia" w:ascii="宋体" w:hAnsi="宋体" w:eastAsia="宋体" w:cs="宋体"/>
          <w:bCs/>
          <w:color w:val="auto"/>
          <w:kern w:val="0"/>
          <w:sz w:val="28"/>
          <w:szCs w:val="28"/>
          <w:highlight w:val="none"/>
          <w:lang w:eastAsia="zh-CN"/>
        </w:rPr>
        <w:t>文件</w:t>
      </w:r>
      <w:r>
        <w:rPr>
          <w:rFonts w:hint="eastAsia" w:ascii="宋体" w:hAnsi="宋体" w:eastAsia="宋体" w:cs="宋体"/>
          <w:bCs/>
          <w:color w:val="auto"/>
          <w:kern w:val="0"/>
          <w:sz w:val="28"/>
          <w:szCs w:val="28"/>
          <w:highlight w:val="none"/>
        </w:rPr>
        <w:t>、采购过程、中标结果出质疑的，必须以书面形式（送达或邮寄方式）向</w:t>
      </w:r>
      <w:r>
        <w:rPr>
          <w:rFonts w:hint="eastAsia" w:ascii="宋体" w:hAnsi="宋体" w:cs="宋体"/>
          <w:bCs/>
          <w:color w:val="auto"/>
          <w:kern w:val="0"/>
          <w:sz w:val="28"/>
          <w:szCs w:val="28"/>
          <w:highlight w:val="none"/>
          <w:lang w:eastAsia="zh-CN"/>
        </w:rPr>
        <w:t>招标</w:t>
      </w:r>
      <w:r>
        <w:rPr>
          <w:rFonts w:hint="eastAsia" w:ascii="宋体" w:hAnsi="宋体" w:eastAsia="宋体" w:cs="宋体"/>
          <w:bCs/>
          <w:color w:val="auto"/>
          <w:kern w:val="0"/>
          <w:sz w:val="28"/>
          <w:szCs w:val="28"/>
          <w:highlight w:val="none"/>
        </w:rPr>
        <w:t>人或</w:t>
      </w:r>
      <w:r>
        <w:rPr>
          <w:rFonts w:hint="eastAsia" w:ascii="宋体" w:hAnsi="宋体" w:cs="宋体"/>
          <w:bCs/>
          <w:color w:val="auto"/>
          <w:kern w:val="0"/>
          <w:sz w:val="28"/>
          <w:szCs w:val="28"/>
          <w:highlight w:val="none"/>
          <w:lang w:eastAsia="zh-CN"/>
        </w:rPr>
        <w:t>招标</w:t>
      </w:r>
      <w:r>
        <w:rPr>
          <w:rFonts w:hint="eastAsia" w:ascii="宋体" w:hAnsi="宋体" w:eastAsia="宋体" w:cs="宋体"/>
          <w:bCs/>
          <w:color w:val="auto"/>
          <w:kern w:val="0"/>
          <w:sz w:val="28"/>
          <w:szCs w:val="28"/>
          <w:highlight w:val="none"/>
        </w:rPr>
        <w:t>代理机构提出，</w:t>
      </w:r>
      <w:r>
        <w:rPr>
          <w:rFonts w:hint="eastAsia" w:ascii="宋体" w:hAnsi="宋体" w:cs="宋体"/>
          <w:bCs/>
          <w:color w:val="auto"/>
          <w:kern w:val="0"/>
          <w:sz w:val="28"/>
          <w:szCs w:val="28"/>
          <w:highlight w:val="none"/>
          <w:lang w:eastAsia="zh-CN"/>
        </w:rPr>
        <w:t>招标</w:t>
      </w:r>
      <w:r>
        <w:rPr>
          <w:rFonts w:hint="eastAsia" w:ascii="宋体" w:hAnsi="宋体" w:eastAsia="宋体" w:cs="宋体"/>
          <w:bCs/>
          <w:color w:val="auto"/>
          <w:kern w:val="0"/>
          <w:sz w:val="28"/>
          <w:szCs w:val="28"/>
          <w:highlight w:val="none"/>
        </w:rPr>
        <w:t>人或</w:t>
      </w:r>
      <w:r>
        <w:rPr>
          <w:rFonts w:hint="eastAsia" w:ascii="宋体" w:hAnsi="宋体" w:cs="宋体"/>
          <w:bCs/>
          <w:color w:val="auto"/>
          <w:kern w:val="0"/>
          <w:sz w:val="28"/>
          <w:szCs w:val="28"/>
          <w:highlight w:val="none"/>
          <w:lang w:eastAsia="zh-CN"/>
        </w:rPr>
        <w:t>招标</w:t>
      </w:r>
      <w:r>
        <w:rPr>
          <w:rFonts w:hint="eastAsia" w:ascii="宋体" w:hAnsi="宋体" w:eastAsia="宋体" w:cs="宋体"/>
          <w:bCs/>
          <w:color w:val="auto"/>
          <w:kern w:val="0"/>
          <w:sz w:val="28"/>
          <w:szCs w:val="28"/>
          <w:highlight w:val="none"/>
        </w:rPr>
        <w:t>代理机构不接受电子邮件、传真等方式提出的质疑；</w:t>
      </w:r>
    </w:p>
    <w:p>
      <w:pPr>
        <w:pageBreakBefore w:val="0"/>
        <w:kinsoku/>
        <w:overflowPunct/>
        <w:autoSpaceDE/>
        <w:autoSpaceDN/>
        <w:bidi w:val="0"/>
        <w:spacing w:line="480" w:lineRule="exact"/>
        <w:ind w:firstLine="560" w:firstLineChars="200"/>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29.7.2接收质疑函的联系部门：</w:t>
      </w:r>
    </w:p>
    <w:p>
      <w:pPr>
        <w:pageBreakBefore w:val="0"/>
        <w:kinsoku/>
        <w:overflowPunct/>
        <w:autoSpaceDE/>
        <w:autoSpaceDN/>
        <w:bidi w:val="0"/>
        <w:spacing w:line="480" w:lineRule="exact"/>
        <w:ind w:firstLine="560" w:firstLineChars="200"/>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lang w:eastAsia="zh-CN"/>
        </w:rPr>
        <w:t>汇龙工程咨询有限公司</w:t>
      </w:r>
      <w:r>
        <w:rPr>
          <w:rFonts w:hint="eastAsia" w:ascii="宋体" w:hAnsi="宋体" w:eastAsia="宋体" w:cs="宋体"/>
          <w:bCs/>
          <w:color w:val="auto"/>
          <w:kern w:val="0"/>
          <w:sz w:val="28"/>
          <w:szCs w:val="28"/>
          <w:highlight w:val="none"/>
        </w:rPr>
        <w:t>代理部；</w:t>
      </w:r>
    </w:p>
    <w:p>
      <w:pPr>
        <w:pageBreakBefore w:val="0"/>
        <w:kinsoku/>
        <w:overflowPunct/>
        <w:autoSpaceDE/>
        <w:autoSpaceDN/>
        <w:bidi w:val="0"/>
        <w:spacing w:line="480" w:lineRule="exact"/>
        <w:ind w:firstLine="560" w:firstLineChars="200"/>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29.7.3接收质疑函的联系人联系电话：</w:t>
      </w:r>
    </w:p>
    <w:p>
      <w:pPr>
        <w:pageBreakBefore w:val="0"/>
        <w:kinsoku/>
        <w:overflowPunct/>
        <w:autoSpaceDE/>
        <w:autoSpaceDN/>
        <w:bidi w:val="0"/>
        <w:spacing w:line="480" w:lineRule="exact"/>
        <w:ind w:firstLine="560" w:firstLineChars="200"/>
        <w:textAlignment w:val="auto"/>
        <w:rPr>
          <w:rFonts w:hint="eastAsia" w:ascii="宋体" w:hAnsi="宋体" w:eastAsia="宋体" w:cs="宋体"/>
          <w:bCs/>
          <w:color w:val="auto"/>
          <w:kern w:val="0"/>
          <w:sz w:val="28"/>
          <w:szCs w:val="28"/>
          <w:highlight w:val="none"/>
          <w:lang w:eastAsia="zh-CN"/>
        </w:rPr>
      </w:pPr>
      <w:r>
        <w:rPr>
          <w:rFonts w:hint="eastAsia" w:ascii="宋体" w:hAnsi="宋体" w:eastAsia="宋体" w:cs="宋体"/>
          <w:bCs/>
          <w:color w:val="auto"/>
          <w:kern w:val="0"/>
          <w:sz w:val="28"/>
          <w:szCs w:val="28"/>
          <w:highlight w:val="none"/>
        </w:rPr>
        <w:t>联系人：</w:t>
      </w:r>
      <w:r>
        <w:rPr>
          <w:rFonts w:hint="eastAsia" w:ascii="宋体" w:hAnsi="宋体" w:eastAsia="宋体" w:cs="宋体"/>
          <w:bCs/>
          <w:color w:val="auto"/>
          <w:kern w:val="0"/>
          <w:sz w:val="28"/>
          <w:szCs w:val="28"/>
          <w:highlight w:val="none"/>
          <w:lang w:eastAsia="zh-CN"/>
        </w:rPr>
        <w:t>李优香</w:t>
      </w:r>
    </w:p>
    <w:p>
      <w:pPr>
        <w:pageBreakBefore w:val="0"/>
        <w:kinsoku/>
        <w:overflowPunct/>
        <w:autoSpaceDE/>
        <w:autoSpaceDN/>
        <w:bidi w:val="0"/>
        <w:spacing w:line="480" w:lineRule="exact"/>
        <w:ind w:firstLine="560" w:firstLineChars="200"/>
        <w:textAlignment w:val="auto"/>
        <w:rPr>
          <w:rFonts w:hint="default" w:ascii="宋体" w:hAnsi="宋体" w:eastAsia="宋体" w:cs="宋体"/>
          <w:bCs/>
          <w:color w:val="auto"/>
          <w:kern w:val="0"/>
          <w:sz w:val="28"/>
          <w:szCs w:val="28"/>
          <w:highlight w:val="none"/>
          <w:lang w:val="en-US" w:eastAsia="zh-CN"/>
        </w:rPr>
      </w:pPr>
      <w:r>
        <w:rPr>
          <w:rFonts w:hint="eastAsia" w:ascii="宋体" w:hAnsi="宋体" w:eastAsia="宋体" w:cs="宋体"/>
          <w:bCs/>
          <w:color w:val="auto"/>
          <w:kern w:val="0"/>
          <w:sz w:val="28"/>
          <w:szCs w:val="28"/>
          <w:highlight w:val="none"/>
        </w:rPr>
        <w:t>电话：</w:t>
      </w:r>
      <w:r>
        <w:rPr>
          <w:rFonts w:hint="eastAsia" w:ascii="宋体" w:hAnsi="宋体" w:cs="宋体"/>
          <w:bCs/>
          <w:color w:val="auto"/>
          <w:kern w:val="0"/>
          <w:sz w:val="28"/>
          <w:szCs w:val="28"/>
          <w:highlight w:val="none"/>
          <w:lang w:val="en-US" w:eastAsia="zh-CN"/>
        </w:rPr>
        <w:t>15083900708</w:t>
      </w:r>
    </w:p>
    <w:p>
      <w:pPr>
        <w:keepNext w:val="0"/>
        <w:keepLines w:val="0"/>
        <w:pageBreakBefore w:val="0"/>
        <w:widowControl w:val="0"/>
        <w:kinsoku/>
        <w:overflowPunct/>
        <w:autoSpaceDE/>
        <w:autoSpaceDN/>
        <w:bidi w:val="0"/>
        <w:adjustRightInd/>
        <w:snapToGrid/>
        <w:spacing w:line="480" w:lineRule="exact"/>
        <w:ind w:firstLine="560" w:firstLineChars="200"/>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29.8.4接收质疑函的通讯地址：江西省赣州市赣州蓉江新区出口加工区潭东六路西北侧办公楼2号楼212室</w:t>
      </w:r>
      <w:r>
        <w:rPr>
          <w:rFonts w:hint="eastAsia" w:ascii="宋体" w:hAnsi="宋体" w:eastAsia="宋体" w:cs="宋体"/>
          <w:bCs/>
          <w:color w:val="auto"/>
          <w:kern w:val="0"/>
          <w:sz w:val="28"/>
          <w:szCs w:val="28"/>
          <w:highlight w:val="none"/>
          <w:lang w:eastAsia="zh-CN"/>
        </w:rPr>
        <w:t>。</w:t>
      </w:r>
      <w:r>
        <w:rPr>
          <w:rFonts w:hint="eastAsia" w:ascii="宋体" w:hAnsi="宋体" w:eastAsia="宋体" w:cs="宋体"/>
          <w:bCs/>
          <w:color w:val="auto"/>
          <w:kern w:val="0"/>
          <w:sz w:val="28"/>
          <w:szCs w:val="28"/>
          <w:highlight w:val="none"/>
        </w:rPr>
        <w:t xml:space="preserve"> </w:t>
      </w:r>
    </w:p>
    <w:p>
      <w:pPr>
        <w:pageBreakBefore w:val="0"/>
        <w:kinsoku/>
        <w:overflowPunct/>
        <w:autoSpaceDE/>
        <w:autoSpaceDN/>
        <w:bidi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kern w:val="0"/>
          <w:sz w:val="28"/>
          <w:szCs w:val="28"/>
          <w:highlight w:val="none"/>
        </w:rPr>
        <w:t>29.9投标人的质疑将依据《中华人民共和国政府采购法》、《中华人民共和国政府采购法实施条例》、《政府采购货物和服务招标投标管理办法》（财政部令第87号）、《政府采购质疑和投诉办法》（中华人民共和国财政部令第94号）及有关法律法规、部门规章进行答复。</w:t>
      </w:r>
    </w:p>
    <w:p>
      <w:pPr>
        <w:pStyle w:val="24"/>
        <w:keepNext/>
        <w:keepLines/>
        <w:pageBreakBefore w:val="0"/>
        <w:widowControl w:val="0"/>
        <w:kinsoku/>
        <w:wordWrap/>
        <w:overflowPunct/>
        <w:topLinePunct w:val="0"/>
        <w:autoSpaceDE/>
        <w:autoSpaceDN/>
        <w:bidi w:val="0"/>
        <w:adjustRightInd/>
        <w:snapToGrid/>
        <w:spacing w:before="158" w:beforeLines="50" w:after="158" w:afterLines="50" w:line="480" w:lineRule="exact"/>
        <w:jc w:val="center"/>
        <w:textAlignment w:val="auto"/>
        <w:rPr>
          <w:rFonts w:hint="eastAsia" w:ascii="宋体" w:hAnsi="宋体" w:eastAsia="宋体" w:cs="宋体"/>
          <w:bCs w:val="0"/>
          <w:color w:val="auto"/>
          <w:sz w:val="30"/>
          <w:szCs w:val="30"/>
          <w:highlight w:val="none"/>
        </w:rPr>
      </w:pPr>
      <w:r>
        <w:rPr>
          <w:rFonts w:hint="eastAsia" w:ascii="宋体" w:hAnsi="宋体" w:eastAsia="宋体" w:cs="宋体"/>
          <w:bCs w:val="0"/>
          <w:color w:val="auto"/>
          <w:sz w:val="30"/>
          <w:szCs w:val="30"/>
          <w:highlight w:val="none"/>
        </w:rPr>
        <w:t>（六）授予合同</w:t>
      </w:r>
    </w:p>
    <w:p>
      <w:pPr>
        <w:keepNext w:val="0"/>
        <w:keepLines w:val="0"/>
        <w:pageBreakBefore w:val="0"/>
        <w:kinsoku/>
        <w:wordWrap/>
        <w:overflowPunct/>
        <w:topLinePunct w:val="0"/>
        <w:autoSpaceDE/>
        <w:autoSpaceDN/>
        <w:bidi w:val="0"/>
        <w:spacing w:line="440" w:lineRule="exact"/>
        <w:ind w:firstLine="562" w:firstLineChars="200"/>
        <w:textAlignment w:val="auto"/>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30.中标人授予标准</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30.1评标委员会按评审得分高低，把满足</w:t>
      </w:r>
      <w:r>
        <w:rPr>
          <w:rFonts w:hint="eastAsia" w:ascii="宋体" w:hAnsi="宋体" w:cs="宋体"/>
          <w:bCs/>
          <w:color w:val="auto"/>
          <w:kern w:val="0"/>
          <w:sz w:val="28"/>
          <w:szCs w:val="28"/>
          <w:highlight w:val="none"/>
          <w:lang w:eastAsia="zh-CN"/>
        </w:rPr>
        <w:t>招标</w:t>
      </w:r>
      <w:r>
        <w:rPr>
          <w:rFonts w:hint="eastAsia" w:ascii="宋体" w:hAnsi="宋体" w:eastAsia="宋体" w:cs="宋体"/>
          <w:bCs/>
          <w:color w:val="auto"/>
          <w:kern w:val="0"/>
          <w:sz w:val="28"/>
          <w:szCs w:val="28"/>
          <w:highlight w:val="none"/>
          <w:lang w:eastAsia="zh-CN"/>
        </w:rPr>
        <w:t>文件</w:t>
      </w:r>
      <w:r>
        <w:rPr>
          <w:rFonts w:hint="eastAsia" w:ascii="宋体" w:hAnsi="宋体" w:eastAsia="宋体" w:cs="宋体"/>
          <w:bCs/>
          <w:color w:val="auto"/>
          <w:kern w:val="0"/>
          <w:sz w:val="28"/>
          <w:szCs w:val="28"/>
          <w:highlight w:val="none"/>
        </w:rPr>
        <w:t>全部实质性要求</w:t>
      </w:r>
      <w:r>
        <w:rPr>
          <w:rFonts w:hint="eastAsia" w:ascii="宋体" w:hAnsi="宋体" w:eastAsia="宋体" w:cs="宋体"/>
          <w:bCs/>
          <w:color w:val="auto"/>
          <w:kern w:val="0"/>
          <w:sz w:val="28"/>
          <w:szCs w:val="28"/>
          <w:highlight w:val="none"/>
          <w:lang w:eastAsia="zh-CN"/>
        </w:rPr>
        <w:t>，</w:t>
      </w:r>
      <w:r>
        <w:rPr>
          <w:rFonts w:hint="eastAsia" w:ascii="宋体" w:hAnsi="宋体" w:eastAsia="宋体" w:cs="宋体"/>
          <w:bCs/>
          <w:color w:val="auto"/>
          <w:kern w:val="0"/>
          <w:sz w:val="28"/>
          <w:szCs w:val="28"/>
          <w:highlight w:val="none"/>
          <w:lang w:val="en-US" w:eastAsia="zh-CN"/>
        </w:rPr>
        <w:t>且按照评审得分最高的投标人为排名第一的中标候选人</w:t>
      </w:r>
      <w:r>
        <w:rPr>
          <w:rFonts w:hint="eastAsia" w:ascii="宋体" w:hAnsi="宋体" w:eastAsia="宋体" w:cs="宋体"/>
          <w:bCs/>
          <w:color w:val="auto"/>
          <w:kern w:val="0"/>
          <w:sz w:val="28"/>
          <w:szCs w:val="28"/>
          <w:highlight w:val="none"/>
          <w:lang w:eastAsia="zh-CN"/>
        </w:rPr>
        <w:t>，</w:t>
      </w:r>
      <w:r>
        <w:rPr>
          <w:rFonts w:hint="eastAsia" w:ascii="宋体" w:hAnsi="宋体" w:cs="宋体"/>
          <w:bCs/>
          <w:color w:val="auto"/>
          <w:kern w:val="0"/>
          <w:sz w:val="28"/>
          <w:szCs w:val="28"/>
          <w:highlight w:val="none"/>
          <w:lang w:val="en-US" w:eastAsia="zh-CN"/>
        </w:rPr>
        <w:t>招标</w:t>
      </w:r>
      <w:r>
        <w:rPr>
          <w:rFonts w:hint="eastAsia" w:ascii="宋体" w:hAnsi="宋体" w:eastAsia="宋体" w:cs="宋体"/>
          <w:bCs/>
          <w:color w:val="auto"/>
          <w:kern w:val="0"/>
          <w:sz w:val="28"/>
          <w:szCs w:val="28"/>
          <w:highlight w:val="none"/>
          <w:lang w:val="en-US" w:eastAsia="zh-CN"/>
        </w:rPr>
        <w:t>人根据评标委员会的评标报告所推荐的中标候选人确定中标人</w:t>
      </w:r>
      <w:r>
        <w:rPr>
          <w:rFonts w:hint="eastAsia" w:ascii="宋体" w:hAnsi="宋体" w:eastAsia="宋体" w:cs="宋体"/>
          <w:bCs/>
          <w:color w:val="auto"/>
          <w:kern w:val="0"/>
          <w:sz w:val="28"/>
          <w:szCs w:val="28"/>
          <w:highlight w:val="none"/>
        </w:rPr>
        <w:t>。</w:t>
      </w:r>
    </w:p>
    <w:p>
      <w:pPr>
        <w:pStyle w:val="28"/>
        <w:keepNext w:val="0"/>
        <w:keepLines w:val="0"/>
        <w:pageBreakBefore w:val="0"/>
        <w:kinsoku/>
        <w:wordWrap/>
        <w:overflowPunct/>
        <w:topLinePunct w:val="0"/>
        <w:autoSpaceDE/>
        <w:autoSpaceDN/>
        <w:bidi w:val="0"/>
        <w:spacing w:after="0" w:line="440" w:lineRule="exact"/>
        <w:ind w:firstLine="560" w:firstLineChars="200"/>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30.2得分相同的，按投标报价由低到高顺序排列。得分且投标报价相同的，采取随机抽取的方式确定。</w:t>
      </w:r>
    </w:p>
    <w:p>
      <w:pPr>
        <w:keepNext w:val="0"/>
        <w:keepLines w:val="0"/>
        <w:pageBreakBefore w:val="0"/>
        <w:kinsoku/>
        <w:wordWrap/>
        <w:overflowPunct/>
        <w:topLinePunct w:val="0"/>
        <w:autoSpaceDE/>
        <w:autoSpaceDN/>
        <w:bidi w:val="0"/>
        <w:spacing w:line="440" w:lineRule="exact"/>
        <w:ind w:firstLine="562" w:firstLineChars="200"/>
        <w:textAlignment w:val="auto"/>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3</w:t>
      </w:r>
      <w:r>
        <w:rPr>
          <w:rFonts w:hint="eastAsia" w:ascii="宋体" w:hAnsi="宋体" w:eastAsia="宋体" w:cs="宋体"/>
          <w:b/>
          <w:color w:val="auto"/>
          <w:kern w:val="0"/>
          <w:sz w:val="28"/>
          <w:szCs w:val="28"/>
          <w:highlight w:val="none"/>
          <w:lang w:val="en-US" w:eastAsia="zh-CN"/>
        </w:rPr>
        <w:t>1</w:t>
      </w:r>
      <w:r>
        <w:rPr>
          <w:rFonts w:hint="eastAsia" w:ascii="宋体" w:hAnsi="宋体" w:eastAsia="宋体" w:cs="宋体"/>
          <w:b/>
          <w:color w:val="auto"/>
          <w:kern w:val="0"/>
          <w:sz w:val="28"/>
          <w:szCs w:val="28"/>
          <w:highlight w:val="none"/>
        </w:rPr>
        <w:t>.签订合同</w:t>
      </w:r>
    </w:p>
    <w:p>
      <w:pPr>
        <w:keepNext w:val="0"/>
        <w:keepLines w:val="0"/>
        <w:pageBreakBefore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3</w:t>
      </w:r>
      <w:r>
        <w:rPr>
          <w:rFonts w:hint="eastAsia" w:ascii="宋体" w:hAnsi="宋体" w:eastAsia="宋体" w:cs="宋体"/>
          <w:bCs/>
          <w:color w:val="auto"/>
          <w:kern w:val="0"/>
          <w:sz w:val="28"/>
          <w:szCs w:val="28"/>
          <w:highlight w:val="none"/>
          <w:lang w:val="en-US" w:eastAsia="zh-CN"/>
        </w:rPr>
        <w:t>1</w:t>
      </w:r>
      <w:r>
        <w:rPr>
          <w:rFonts w:hint="eastAsia" w:ascii="宋体" w:hAnsi="宋体" w:eastAsia="宋体" w:cs="宋体"/>
          <w:bCs/>
          <w:color w:val="auto"/>
          <w:kern w:val="0"/>
          <w:sz w:val="28"/>
          <w:szCs w:val="28"/>
          <w:highlight w:val="none"/>
        </w:rPr>
        <w:t>.1</w:t>
      </w:r>
      <w:r>
        <w:rPr>
          <w:rFonts w:hint="eastAsia" w:ascii="宋体" w:hAnsi="宋体" w:eastAsia="宋体" w:cs="宋体"/>
          <w:b w:val="0"/>
          <w:bCs/>
          <w:color w:val="auto"/>
          <w:kern w:val="0"/>
          <w:sz w:val="28"/>
          <w:szCs w:val="28"/>
          <w:highlight w:val="none"/>
          <w:lang w:eastAsia="zh-CN"/>
        </w:rPr>
        <w:t>中标人需自中标通知书下发之日起</w:t>
      </w:r>
      <w:r>
        <w:rPr>
          <w:rFonts w:hint="eastAsia" w:ascii="宋体" w:hAnsi="宋体" w:eastAsia="宋体" w:cs="宋体"/>
          <w:b w:val="0"/>
          <w:bCs/>
          <w:color w:val="auto"/>
          <w:kern w:val="0"/>
          <w:sz w:val="28"/>
          <w:szCs w:val="28"/>
          <w:highlight w:val="none"/>
          <w:lang w:val="en-US" w:eastAsia="zh-CN"/>
        </w:rPr>
        <w:t>7个自然日内</w:t>
      </w:r>
      <w:r>
        <w:rPr>
          <w:rFonts w:hint="eastAsia" w:ascii="宋体" w:hAnsi="宋体" w:eastAsia="宋体" w:cs="宋体"/>
          <w:b w:val="0"/>
          <w:bCs/>
          <w:color w:val="auto"/>
          <w:kern w:val="0"/>
          <w:sz w:val="28"/>
          <w:szCs w:val="28"/>
          <w:highlight w:val="none"/>
        </w:rPr>
        <w:t>向</w:t>
      </w:r>
      <w:r>
        <w:rPr>
          <w:rFonts w:hint="eastAsia" w:ascii="宋体" w:hAnsi="宋体" w:cs="宋体"/>
          <w:b w:val="0"/>
          <w:bCs/>
          <w:color w:val="auto"/>
          <w:kern w:val="0"/>
          <w:sz w:val="28"/>
          <w:szCs w:val="28"/>
          <w:highlight w:val="none"/>
          <w:lang w:eastAsia="zh-CN"/>
        </w:rPr>
        <w:t>发行人</w:t>
      </w:r>
      <w:r>
        <w:rPr>
          <w:rFonts w:hint="eastAsia" w:ascii="宋体" w:hAnsi="宋体" w:eastAsia="宋体" w:cs="宋体"/>
          <w:b w:val="0"/>
          <w:bCs/>
          <w:color w:val="auto"/>
          <w:kern w:val="0"/>
          <w:sz w:val="28"/>
          <w:szCs w:val="28"/>
          <w:highlight w:val="none"/>
        </w:rPr>
        <w:t>缴纳履约保证金</w:t>
      </w:r>
      <w:r>
        <w:rPr>
          <w:rFonts w:hint="eastAsia" w:ascii="宋体" w:hAnsi="宋体" w:eastAsia="宋体" w:cs="宋体"/>
          <w:b w:val="0"/>
          <w:bCs/>
          <w:color w:val="auto"/>
          <w:kern w:val="0"/>
          <w:sz w:val="28"/>
          <w:szCs w:val="28"/>
          <w:highlight w:val="none"/>
          <w:lang w:eastAsia="zh-CN"/>
        </w:rPr>
        <w:t>，</w:t>
      </w:r>
      <w:r>
        <w:rPr>
          <w:rFonts w:hint="eastAsia" w:ascii="宋体" w:hAnsi="宋体" w:eastAsia="宋体" w:cs="宋体"/>
          <w:b w:val="0"/>
          <w:bCs/>
          <w:color w:val="auto"/>
          <w:kern w:val="0"/>
          <w:sz w:val="28"/>
          <w:szCs w:val="28"/>
          <w:highlight w:val="none"/>
          <w:lang w:val="en-US" w:eastAsia="zh-CN"/>
        </w:rPr>
        <w:t>并在</w:t>
      </w:r>
      <w:r>
        <w:rPr>
          <w:rFonts w:hint="eastAsia" w:ascii="宋体" w:hAnsi="宋体" w:eastAsia="宋体" w:cs="宋体"/>
          <w:bCs/>
          <w:color w:val="auto"/>
          <w:kern w:val="0"/>
          <w:sz w:val="28"/>
          <w:szCs w:val="28"/>
          <w:highlight w:val="none"/>
        </w:rPr>
        <w:t>中标结果公告之日起</w:t>
      </w:r>
      <w:r>
        <w:rPr>
          <w:rFonts w:hint="eastAsia" w:ascii="宋体" w:hAnsi="宋体" w:eastAsia="宋体" w:cs="宋体"/>
          <w:bCs/>
          <w:color w:val="auto"/>
          <w:kern w:val="0"/>
          <w:sz w:val="28"/>
          <w:szCs w:val="28"/>
          <w:highlight w:val="none"/>
          <w:lang w:val="en-US" w:eastAsia="zh-CN"/>
        </w:rPr>
        <w:t>30</w:t>
      </w:r>
      <w:r>
        <w:rPr>
          <w:rFonts w:hint="eastAsia" w:ascii="宋体" w:hAnsi="宋体" w:eastAsia="宋体" w:cs="宋体"/>
          <w:bCs/>
          <w:color w:val="auto"/>
          <w:kern w:val="0"/>
          <w:sz w:val="28"/>
          <w:szCs w:val="28"/>
          <w:highlight w:val="none"/>
        </w:rPr>
        <w:t>个自然日内完成承销合同等相关合同的签订。若因中标人原因导致未在规定时间内签订合同，</w:t>
      </w:r>
      <w:r>
        <w:rPr>
          <w:rFonts w:hint="eastAsia" w:ascii="宋体" w:hAnsi="宋体" w:cs="宋体"/>
          <w:bCs/>
          <w:color w:val="auto"/>
          <w:kern w:val="0"/>
          <w:sz w:val="28"/>
          <w:szCs w:val="28"/>
          <w:highlight w:val="none"/>
          <w:lang w:eastAsia="zh-CN"/>
        </w:rPr>
        <w:t>招标</w:t>
      </w:r>
      <w:r>
        <w:rPr>
          <w:rFonts w:hint="eastAsia" w:ascii="宋体" w:hAnsi="宋体" w:eastAsia="宋体" w:cs="宋体"/>
          <w:bCs/>
          <w:color w:val="auto"/>
          <w:kern w:val="0"/>
          <w:sz w:val="28"/>
          <w:szCs w:val="28"/>
          <w:highlight w:val="none"/>
        </w:rPr>
        <w:t>人将有权依序选择排序次之者的为中标人或重新招标。</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出现以下情形之一，</w:t>
      </w:r>
      <w:r>
        <w:rPr>
          <w:rFonts w:hint="eastAsia" w:ascii="宋体" w:hAnsi="宋体" w:cs="宋体"/>
          <w:bCs/>
          <w:color w:val="auto"/>
          <w:kern w:val="0"/>
          <w:sz w:val="28"/>
          <w:szCs w:val="28"/>
          <w:highlight w:val="none"/>
          <w:lang w:eastAsia="zh-CN"/>
        </w:rPr>
        <w:t>招标</w:t>
      </w:r>
      <w:r>
        <w:rPr>
          <w:rFonts w:hint="eastAsia" w:ascii="宋体" w:hAnsi="宋体" w:eastAsia="宋体" w:cs="宋体"/>
          <w:bCs/>
          <w:color w:val="auto"/>
          <w:kern w:val="0"/>
          <w:sz w:val="28"/>
          <w:szCs w:val="28"/>
          <w:highlight w:val="none"/>
        </w:rPr>
        <w:t>人有权取消投标人的中标候选人或中标人资格，并没收其投标保证金，</w:t>
      </w:r>
      <w:r>
        <w:rPr>
          <w:rFonts w:hint="eastAsia" w:ascii="宋体" w:hAnsi="宋体" w:cs="宋体"/>
          <w:bCs/>
          <w:color w:val="auto"/>
          <w:kern w:val="0"/>
          <w:sz w:val="28"/>
          <w:szCs w:val="28"/>
          <w:highlight w:val="none"/>
          <w:lang w:eastAsia="zh-CN"/>
        </w:rPr>
        <w:t>招标</w:t>
      </w:r>
      <w:r>
        <w:rPr>
          <w:rFonts w:hint="eastAsia" w:ascii="宋体" w:hAnsi="宋体" w:eastAsia="宋体" w:cs="宋体"/>
          <w:bCs/>
          <w:color w:val="auto"/>
          <w:kern w:val="0"/>
          <w:sz w:val="28"/>
          <w:szCs w:val="28"/>
          <w:highlight w:val="none"/>
        </w:rPr>
        <w:t>人将有权依序选择排序次之者的为中标人或重新招标。</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3</w:t>
      </w:r>
      <w:r>
        <w:rPr>
          <w:rFonts w:hint="eastAsia" w:ascii="宋体" w:hAnsi="宋体" w:eastAsia="宋体" w:cs="宋体"/>
          <w:bCs/>
          <w:color w:val="auto"/>
          <w:kern w:val="0"/>
          <w:sz w:val="28"/>
          <w:szCs w:val="28"/>
          <w:highlight w:val="none"/>
          <w:lang w:val="en-US" w:eastAsia="zh-CN"/>
        </w:rPr>
        <w:t>1</w:t>
      </w:r>
      <w:r>
        <w:rPr>
          <w:rFonts w:hint="eastAsia" w:ascii="宋体" w:hAnsi="宋体" w:eastAsia="宋体" w:cs="宋体"/>
          <w:bCs/>
          <w:color w:val="auto"/>
          <w:kern w:val="0"/>
          <w:sz w:val="28"/>
          <w:szCs w:val="28"/>
          <w:highlight w:val="none"/>
        </w:rPr>
        <w:t>.1.1中标人未在</w:t>
      </w:r>
      <w:r>
        <w:rPr>
          <w:rFonts w:hint="eastAsia" w:ascii="宋体" w:hAnsi="宋体" w:cs="宋体"/>
          <w:bCs/>
          <w:color w:val="auto"/>
          <w:kern w:val="0"/>
          <w:sz w:val="28"/>
          <w:szCs w:val="28"/>
          <w:highlight w:val="none"/>
          <w:lang w:eastAsia="zh-CN"/>
        </w:rPr>
        <w:t>招标</w:t>
      </w:r>
      <w:r>
        <w:rPr>
          <w:rFonts w:hint="eastAsia" w:ascii="宋体" w:hAnsi="宋体" w:eastAsia="宋体" w:cs="宋体"/>
          <w:bCs/>
          <w:color w:val="auto"/>
          <w:kern w:val="0"/>
          <w:sz w:val="28"/>
          <w:szCs w:val="28"/>
          <w:highlight w:val="none"/>
          <w:lang w:eastAsia="zh-CN"/>
        </w:rPr>
        <w:t>文件</w:t>
      </w:r>
      <w:r>
        <w:rPr>
          <w:rFonts w:hint="eastAsia" w:ascii="宋体" w:hAnsi="宋体" w:eastAsia="宋体" w:cs="宋体"/>
          <w:bCs/>
          <w:color w:val="auto"/>
          <w:kern w:val="0"/>
          <w:sz w:val="28"/>
          <w:szCs w:val="28"/>
          <w:highlight w:val="none"/>
        </w:rPr>
        <w:t>规定时间内足额缴纳履约保证金的；</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3</w:t>
      </w:r>
      <w:r>
        <w:rPr>
          <w:rFonts w:hint="eastAsia" w:ascii="宋体" w:hAnsi="宋体" w:eastAsia="宋体" w:cs="宋体"/>
          <w:bCs/>
          <w:color w:val="auto"/>
          <w:kern w:val="0"/>
          <w:sz w:val="28"/>
          <w:szCs w:val="28"/>
          <w:highlight w:val="none"/>
          <w:lang w:val="en-US" w:eastAsia="zh-CN"/>
        </w:rPr>
        <w:t>1</w:t>
      </w:r>
      <w:r>
        <w:rPr>
          <w:rFonts w:hint="eastAsia" w:ascii="宋体" w:hAnsi="宋体" w:eastAsia="宋体" w:cs="宋体"/>
          <w:bCs/>
          <w:color w:val="auto"/>
          <w:kern w:val="0"/>
          <w:sz w:val="28"/>
          <w:szCs w:val="28"/>
          <w:highlight w:val="none"/>
        </w:rPr>
        <w:t>.1.2中标人未按</w:t>
      </w:r>
      <w:r>
        <w:rPr>
          <w:rFonts w:hint="eastAsia" w:ascii="宋体" w:hAnsi="宋体" w:cs="宋体"/>
          <w:bCs/>
          <w:color w:val="auto"/>
          <w:kern w:val="0"/>
          <w:sz w:val="28"/>
          <w:szCs w:val="28"/>
          <w:highlight w:val="none"/>
          <w:lang w:eastAsia="zh-CN"/>
        </w:rPr>
        <w:t>招标</w:t>
      </w:r>
      <w:r>
        <w:rPr>
          <w:rFonts w:hint="eastAsia" w:ascii="宋体" w:hAnsi="宋体" w:eastAsia="宋体" w:cs="宋体"/>
          <w:bCs/>
          <w:color w:val="auto"/>
          <w:kern w:val="0"/>
          <w:sz w:val="28"/>
          <w:szCs w:val="28"/>
          <w:highlight w:val="none"/>
          <w:lang w:eastAsia="zh-CN"/>
        </w:rPr>
        <w:t>文件</w:t>
      </w:r>
      <w:r>
        <w:rPr>
          <w:rFonts w:hint="eastAsia" w:ascii="宋体" w:hAnsi="宋体" w:eastAsia="宋体" w:cs="宋体"/>
          <w:bCs/>
          <w:color w:val="auto"/>
          <w:kern w:val="0"/>
          <w:sz w:val="28"/>
          <w:szCs w:val="28"/>
          <w:highlight w:val="none"/>
        </w:rPr>
        <w:t>规定时间及时与</w:t>
      </w:r>
      <w:r>
        <w:rPr>
          <w:rFonts w:hint="eastAsia" w:ascii="宋体" w:hAnsi="宋体" w:cs="宋体"/>
          <w:bCs/>
          <w:color w:val="auto"/>
          <w:kern w:val="0"/>
          <w:sz w:val="28"/>
          <w:szCs w:val="28"/>
          <w:highlight w:val="none"/>
          <w:lang w:eastAsia="zh-CN"/>
        </w:rPr>
        <w:t>发行人</w:t>
      </w:r>
      <w:r>
        <w:rPr>
          <w:rFonts w:hint="eastAsia" w:ascii="宋体" w:hAnsi="宋体" w:eastAsia="宋体" w:cs="宋体"/>
          <w:bCs/>
          <w:color w:val="auto"/>
          <w:kern w:val="0"/>
          <w:sz w:val="28"/>
          <w:szCs w:val="28"/>
          <w:highlight w:val="none"/>
        </w:rPr>
        <w:t>签订承销合同等相关合同的。</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3</w:t>
      </w:r>
      <w:r>
        <w:rPr>
          <w:rFonts w:hint="eastAsia" w:ascii="宋体" w:hAnsi="宋体" w:eastAsia="宋体" w:cs="宋体"/>
          <w:bCs/>
          <w:color w:val="auto"/>
          <w:kern w:val="0"/>
          <w:sz w:val="28"/>
          <w:szCs w:val="28"/>
          <w:highlight w:val="none"/>
          <w:lang w:val="en-US" w:eastAsia="zh-CN"/>
        </w:rPr>
        <w:t>1</w:t>
      </w:r>
      <w:r>
        <w:rPr>
          <w:rFonts w:hint="eastAsia" w:ascii="宋体" w:hAnsi="宋体" w:eastAsia="宋体" w:cs="宋体"/>
          <w:bCs/>
          <w:color w:val="auto"/>
          <w:kern w:val="0"/>
          <w:sz w:val="28"/>
          <w:szCs w:val="28"/>
          <w:highlight w:val="none"/>
        </w:rPr>
        <w:t>.2合同生效条款由供需双方约定，法律、行政法规规定应当办理批准、登记等手续后生效的合同，依照其规定。</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3</w:t>
      </w:r>
      <w:r>
        <w:rPr>
          <w:rFonts w:hint="eastAsia" w:ascii="宋体" w:hAnsi="宋体" w:eastAsia="宋体" w:cs="宋体"/>
          <w:bCs/>
          <w:color w:val="auto"/>
          <w:kern w:val="0"/>
          <w:sz w:val="28"/>
          <w:szCs w:val="28"/>
          <w:highlight w:val="none"/>
          <w:lang w:val="en-US" w:eastAsia="zh-CN"/>
        </w:rPr>
        <w:t>1</w:t>
      </w:r>
      <w:r>
        <w:rPr>
          <w:rFonts w:hint="eastAsia" w:ascii="宋体" w:hAnsi="宋体" w:eastAsia="宋体" w:cs="宋体"/>
          <w:bCs/>
          <w:color w:val="auto"/>
          <w:kern w:val="0"/>
          <w:sz w:val="28"/>
          <w:szCs w:val="28"/>
          <w:highlight w:val="none"/>
        </w:rPr>
        <w:t>.3采购合同的履行、违约责任和解决争议的方法等适用《中华人民共和国民法典》</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3</w:t>
      </w:r>
      <w:r>
        <w:rPr>
          <w:rFonts w:hint="eastAsia" w:ascii="宋体" w:hAnsi="宋体" w:eastAsia="宋体" w:cs="宋体"/>
          <w:bCs/>
          <w:color w:val="auto"/>
          <w:kern w:val="0"/>
          <w:sz w:val="28"/>
          <w:szCs w:val="28"/>
          <w:highlight w:val="none"/>
          <w:lang w:val="en-US" w:eastAsia="zh-CN"/>
        </w:rPr>
        <w:t>1</w:t>
      </w:r>
      <w:r>
        <w:rPr>
          <w:rFonts w:hint="eastAsia" w:ascii="宋体" w:hAnsi="宋体" w:eastAsia="宋体" w:cs="宋体"/>
          <w:bCs/>
          <w:color w:val="auto"/>
          <w:kern w:val="0"/>
          <w:sz w:val="28"/>
          <w:szCs w:val="28"/>
          <w:highlight w:val="none"/>
        </w:rPr>
        <w:t>.4</w:t>
      </w:r>
      <w:r>
        <w:rPr>
          <w:rFonts w:hint="eastAsia" w:ascii="宋体" w:hAnsi="宋体" w:cs="宋体"/>
          <w:bCs/>
          <w:color w:val="auto"/>
          <w:kern w:val="0"/>
          <w:sz w:val="28"/>
          <w:szCs w:val="28"/>
          <w:highlight w:val="none"/>
          <w:lang w:eastAsia="zh-CN"/>
        </w:rPr>
        <w:t>招标</w:t>
      </w:r>
      <w:r>
        <w:rPr>
          <w:rFonts w:hint="eastAsia" w:ascii="宋体" w:hAnsi="宋体" w:eastAsia="宋体" w:cs="宋体"/>
          <w:bCs/>
          <w:color w:val="auto"/>
          <w:kern w:val="0"/>
          <w:sz w:val="28"/>
          <w:szCs w:val="28"/>
          <w:highlight w:val="none"/>
          <w:lang w:eastAsia="zh-CN"/>
        </w:rPr>
        <w:t>文件</w:t>
      </w:r>
      <w:r>
        <w:rPr>
          <w:rFonts w:hint="eastAsia" w:ascii="宋体" w:hAnsi="宋体" w:eastAsia="宋体" w:cs="宋体"/>
          <w:bCs/>
          <w:color w:val="auto"/>
          <w:kern w:val="0"/>
          <w:sz w:val="28"/>
          <w:szCs w:val="28"/>
          <w:highlight w:val="none"/>
        </w:rPr>
        <w:t>、中标人的投标文件及评标过程中有关澄清文件均应作为合同附件。</w:t>
      </w:r>
    </w:p>
    <w:p>
      <w:pPr>
        <w:keepNext w:val="0"/>
        <w:keepLines w:val="0"/>
        <w:pageBreakBefore w:val="0"/>
        <w:kinsoku/>
        <w:wordWrap/>
        <w:overflowPunct/>
        <w:topLinePunct w:val="0"/>
        <w:autoSpaceDE/>
        <w:autoSpaceDN/>
        <w:bidi w:val="0"/>
        <w:spacing w:line="440" w:lineRule="exact"/>
        <w:ind w:firstLine="562" w:firstLineChars="200"/>
        <w:textAlignment w:val="auto"/>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3</w:t>
      </w:r>
      <w:r>
        <w:rPr>
          <w:rFonts w:hint="eastAsia" w:ascii="宋体" w:hAnsi="宋体" w:eastAsia="宋体" w:cs="宋体"/>
          <w:b/>
          <w:color w:val="auto"/>
          <w:kern w:val="0"/>
          <w:sz w:val="28"/>
          <w:szCs w:val="28"/>
          <w:highlight w:val="none"/>
          <w:lang w:val="en-US" w:eastAsia="zh-CN"/>
        </w:rPr>
        <w:t>2</w:t>
      </w:r>
      <w:r>
        <w:rPr>
          <w:rFonts w:hint="eastAsia" w:ascii="宋体" w:hAnsi="宋体" w:eastAsia="宋体" w:cs="宋体"/>
          <w:b/>
          <w:color w:val="auto"/>
          <w:kern w:val="0"/>
          <w:sz w:val="28"/>
          <w:szCs w:val="28"/>
          <w:highlight w:val="none"/>
        </w:rPr>
        <w:t>.解释权</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本</w:t>
      </w:r>
      <w:r>
        <w:rPr>
          <w:rFonts w:hint="eastAsia" w:ascii="宋体" w:hAnsi="宋体" w:cs="宋体"/>
          <w:bCs/>
          <w:color w:val="auto"/>
          <w:kern w:val="0"/>
          <w:sz w:val="28"/>
          <w:szCs w:val="28"/>
          <w:highlight w:val="none"/>
          <w:lang w:eastAsia="zh-CN"/>
        </w:rPr>
        <w:t>招标</w:t>
      </w:r>
      <w:r>
        <w:rPr>
          <w:rFonts w:hint="eastAsia" w:ascii="宋体" w:hAnsi="宋体" w:eastAsia="宋体" w:cs="宋体"/>
          <w:bCs/>
          <w:color w:val="auto"/>
          <w:kern w:val="0"/>
          <w:sz w:val="28"/>
          <w:szCs w:val="28"/>
          <w:highlight w:val="none"/>
          <w:lang w:eastAsia="zh-CN"/>
        </w:rPr>
        <w:t>文件</w:t>
      </w:r>
      <w:r>
        <w:rPr>
          <w:rFonts w:hint="eastAsia" w:ascii="宋体" w:hAnsi="宋体" w:eastAsia="宋体" w:cs="宋体"/>
          <w:bCs/>
          <w:color w:val="auto"/>
          <w:kern w:val="0"/>
          <w:sz w:val="28"/>
          <w:szCs w:val="28"/>
          <w:highlight w:val="none"/>
        </w:rPr>
        <w:t>是根据国家有关法律、法规编制，解释权属</w:t>
      </w:r>
      <w:r>
        <w:rPr>
          <w:rFonts w:hint="eastAsia" w:ascii="宋体" w:hAnsi="宋体" w:cs="宋体"/>
          <w:bCs/>
          <w:color w:val="auto"/>
          <w:kern w:val="0"/>
          <w:sz w:val="28"/>
          <w:szCs w:val="28"/>
          <w:highlight w:val="none"/>
          <w:lang w:eastAsia="zh-CN"/>
        </w:rPr>
        <w:t>招标</w:t>
      </w:r>
      <w:r>
        <w:rPr>
          <w:rFonts w:hint="eastAsia" w:ascii="宋体" w:hAnsi="宋体" w:eastAsia="宋体" w:cs="宋体"/>
          <w:bCs/>
          <w:color w:val="auto"/>
          <w:kern w:val="0"/>
          <w:sz w:val="28"/>
          <w:szCs w:val="28"/>
          <w:highlight w:val="none"/>
        </w:rPr>
        <w:t>人。</w:t>
      </w:r>
    </w:p>
    <w:p>
      <w:pPr>
        <w:keepNext w:val="0"/>
        <w:keepLines w:val="0"/>
        <w:pageBreakBefore w:val="0"/>
        <w:kinsoku/>
        <w:wordWrap/>
        <w:overflowPunct/>
        <w:topLinePunct w:val="0"/>
        <w:autoSpaceDE/>
        <w:autoSpaceDN/>
        <w:bidi w:val="0"/>
        <w:spacing w:line="440" w:lineRule="exact"/>
        <w:ind w:firstLine="570" w:firstLineChars="200"/>
        <w:jc w:val="left"/>
        <w:textAlignment w:val="auto"/>
        <w:rPr>
          <w:rFonts w:hint="eastAsia" w:ascii="宋体" w:hAnsi="宋体" w:eastAsia="宋体" w:cs="宋体"/>
          <w:b/>
          <w:bCs/>
          <w:color w:val="auto"/>
          <w:spacing w:val="2"/>
          <w:position w:val="-3"/>
          <w:sz w:val="28"/>
          <w:szCs w:val="28"/>
          <w:highlight w:val="none"/>
        </w:rPr>
      </w:pPr>
      <w:r>
        <w:rPr>
          <w:rFonts w:hint="eastAsia" w:ascii="宋体" w:hAnsi="宋体" w:eastAsia="宋体" w:cs="宋体"/>
          <w:b/>
          <w:bCs/>
          <w:color w:val="auto"/>
          <w:spacing w:val="2"/>
          <w:position w:val="-3"/>
          <w:sz w:val="28"/>
          <w:szCs w:val="28"/>
          <w:highlight w:val="none"/>
        </w:rPr>
        <w:t>3</w:t>
      </w:r>
      <w:r>
        <w:rPr>
          <w:rFonts w:hint="eastAsia" w:ascii="宋体" w:hAnsi="宋体" w:eastAsia="宋体" w:cs="宋体"/>
          <w:b/>
          <w:bCs/>
          <w:color w:val="auto"/>
          <w:position w:val="-3"/>
          <w:sz w:val="28"/>
          <w:szCs w:val="28"/>
          <w:highlight w:val="none"/>
          <w:lang w:val="en-US" w:eastAsia="zh-CN"/>
        </w:rPr>
        <w:t>3</w:t>
      </w:r>
      <w:r>
        <w:rPr>
          <w:rFonts w:hint="eastAsia" w:ascii="宋体" w:hAnsi="宋体" w:eastAsia="宋体" w:cs="宋体"/>
          <w:b/>
          <w:bCs/>
          <w:color w:val="auto"/>
          <w:position w:val="-3"/>
          <w:sz w:val="28"/>
          <w:szCs w:val="28"/>
          <w:highlight w:val="none"/>
        </w:rPr>
        <w:t>.</w:t>
      </w:r>
      <w:r>
        <w:rPr>
          <w:rFonts w:hint="eastAsia" w:ascii="宋体" w:hAnsi="宋体" w:eastAsia="宋体" w:cs="宋体"/>
          <w:b/>
          <w:bCs/>
          <w:color w:val="auto"/>
          <w:spacing w:val="2"/>
          <w:position w:val="-3"/>
          <w:sz w:val="28"/>
          <w:szCs w:val="28"/>
          <w:highlight w:val="none"/>
        </w:rPr>
        <w:t>未尽事</w:t>
      </w:r>
      <w:r>
        <w:rPr>
          <w:rFonts w:hint="eastAsia" w:ascii="宋体" w:hAnsi="宋体" w:eastAsia="宋体" w:cs="宋体"/>
          <w:b/>
          <w:bCs/>
          <w:color w:val="auto"/>
          <w:position w:val="-3"/>
          <w:sz w:val="28"/>
          <w:szCs w:val="28"/>
          <w:highlight w:val="none"/>
        </w:rPr>
        <w:t>宜</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宋体"/>
          <w:bCs/>
          <w:color w:val="auto"/>
          <w:kern w:val="0"/>
          <w:sz w:val="28"/>
          <w:szCs w:val="28"/>
          <w:highlight w:val="none"/>
        </w:rPr>
      </w:pPr>
      <w:bookmarkStart w:id="17" w:name="_Toc526780230"/>
      <w:r>
        <w:rPr>
          <w:rFonts w:hint="eastAsia" w:ascii="宋体" w:hAnsi="宋体" w:eastAsia="宋体" w:cs="宋体"/>
          <w:bCs/>
          <w:color w:val="auto"/>
          <w:kern w:val="0"/>
          <w:sz w:val="28"/>
          <w:szCs w:val="28"/>
          <w:highlight w:val="none"/>
        </w:rPr>
        <w:t>按《中华人民共和国政府采购法》、《中华人民共和国政府采购法实施条例》、《政府采购货物和服务招标投标管理办法》（财政部令第87号）、《政府采购质疑和投诉办法》（中华人民共和国财政部令第94号）及有关法律法规、部门规章的规定执行。</w:t>
      </w:r>
    </w:p>
    <w:p>
      <w:pPr>
        <w:keepNext w:val="0"/>
        <w:keepLines w:val="0"/>
        <w:pageBreakBefore w:val="0"/>
        <w:widowControl w:val="0"/>
        <w:kinsoku/>
        <w:wordWrap/>
        <w:overflowPunct/>
        <w:topLinePunct w:val="0"/>
        <w:autoSpaceDE/>
        <w:autoSpaceDN/>
        <w:bidi w:val="0"/>
        <w:adjustRightInd/>
        <w:snapToGrid/>
        <w:spacing w:after="315" w:afterLines="100" w:line="440" w:lineRule="exact"/>
        <w:jc w:val="center"/>
        <w:textAlignment w:val="auto"/>
        <w:outlineLvl w:val="1"/>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br w:type="page"/>
      </w:r>
      <w:bookmarkStart w:id="18" w:name="_Toc18281"/>
      <w:r>
        <w:rPr>
          <w:rFonts w:hint="eastAsia" w:ascii="宋体" w:hAnsi="宋体" w:eastAsia="宋体" w:cs="宋体"/>
          <w:b/>
          <w:color w:val="auto"/>
          <w:kern w:val="0"/>
          <w:sz w:val="36"/>
          <w:szCs w:val="36"/>
          <w:highlight w:val="none"/>
        </w:rPr>
        <w:t>三、采购项目需求</w:t>
      </w:r>
      <w:bookmarkEnd w:id="18"/>
    </w:p>
    <w:bookmarkEnd w:id="17"/>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rPr>
      </w:pPr>
      <w:bookmarkStart w:id="19" w:name="_Toc12403"/>
      <w:r>
        <w:rPr>
          <w:rFonts w:hint="eastAsia" w:ascii="宋体" w:hAnsi="宋体" w:eastAsia="宋体" w:cs="宋体"/>
          <w:color w:val="auto"/>
          <w:sz w:val="28"/>
          <w:szCs w:val="28"/>
          <w:highlight w:val="none"/>
        </w:rPr>
        <w:t>（一）本</w:t>
      </w:r>
      <w:r>
        <w:rPr>
          <w:rFonts w:hint="eastAsia" w:ascii="宋体" w:hAnsi="宋体" w:cs="宋体"/>
          <w:color w:val="auto"/>
          <w:sz w:val="28"/>
          <w:szCs w:val="28"/>
          <w:highlight w:val="none"/>
          <w:lang w:eastAsia="zh-CN"/>
        </w:rPr>
        <w:t>招标</w:t>
      </w:r>
      <w:r>
        <w:rPr>
          <w:rFonts w:hint="eastAsia" w:ascii="宋体" w:hAnsi="宋体" w:eastAsia="宋体" w:cs="宋体"/>
          <w:color w:val="auto"/>
          <w:sz w:val="28"/>
          <w:szCs w:val="28"/>
          <w:highlight w:val="none"/>
          <w:lang w:eastAsia="zh-CN"/>
        </w:rPr>
        <w:t>文件</w:t>
      </w:r>
      <w:r>
        <w:rPr>
          <w:rFonts w:hint="eastAsia" w:ascii="宋体" w:hAnsi="宋体" w:eastAsia="宋体" w:cs="宋体"/>
          <w:color w:val="auto"/>
          <w:sz w:val="28"/>
          <w:szCs w:val="28"/>
          <w:highlight w:val="none"/>
        </w:rPr>
        <w:t>提出技术规格及要求的是最低限度的要求，投标人的方案应达到或优于本</w:t>
      </w:r>
      <w:r>
        <w:rPr>
          <w:rFonts w:hint="eastAsia" w:ascii="宋体" w:hAnsi="宋体" w:cs="宋体"/>
          <w:color w:val="auto"/>
          <w:sz w:val="28"/>
          <w:szCs w:val="28"/>
          <w:highlight w:val="none"/>
          <w:lang w:eastAsia="zh-CN"/>
        </w:rPr>
        <w:t>招标</w:t>
      </w:r>
      <w:r>
        <w:rPr>
          <w:rFonts w:hint="eastAsia" w:ascii="宋体" w:hAnsi="宋体" w:eastAsia="宋体" w:cs="宋体"/>
          <w:color w:val="auto"/>
          <w:sz w:val="28"/>
          <w:szCs w:val="28"/>
          <w:highlight w:val="none"/>
          <w:lang w:eastAsia="zh-CN"/>
        </w:rPr>
        <w:t>文件</w:t>
      </w:r>
      <w:r>
        <w:rPr>
          <w:rFonts w:hint="eastAsia" w:ascii="宋体" w:hAnsi="宋体" w:eastAsia="宋体" w:cs="宋体"/>
          <w:color w:val="auto"/>
          <w:sz w:val="28"/>
          <w:szCs w:val="28"/>
          <w:highlight w:val="none"/>
        </w:rPr>
        <w:t>要求，并符合国家有关标准和规范要求且不允许负偏离。</w:t>
      </w:r>
    </w:p>
    <w:p>
      <w:pPr>
        <w:keepNext w:val="0"/>
        <w:keepLines w:val="0"/>
        <w:pageBreakBefore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（二）项目基本情况</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1.招标人：</w:t>
      </w:r>
      <w:r>
        <w:rPr>
          <w:rFonts w:hint="eastAsia" w:ascii="宋体" w:hAnsi="宋体" w:eastAsia="宋体" w:cs="宋体"/>
          <w:color w:val="auto"/>
          <w:sz w:val="28"/>
          <w:szCs w:val="28"/>
          <w:highlight w:val="none"/>
          <w:lang w:val="zh-CN" w:eastAsia="zh-CN"/>
        </w:rPr>
        <w:t>赣州交通控股集团有限公司</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.发行人：</w:t>
      </w:r>
      <w:r>
        <w:rPr>
          <w:rFonts w:hint="eastAsia" w:ascii="宋体" w:hAnsi="宋体" w:eastAsia="宋体" w:cs="宋体"/>
          <w:color w:val="auto"/>
          <w:sz w:val="28"/>
          <w:szCs w:val="28"/>
          <w:highlight w:val="none"/>
          <w:lang w:val="zh-CN" w:eastAsia="zh-CN"/>
        </w:rPr>
        <w:t>赣州交通控股集团有限公司</w:t>
      </w:r>
      <w:r>
        <w:rPr>
          <w:rFonts w:hint="eastAsia" w:ascii="宋体" w:hAnsi="宋体" w:eastAsia="宋体" w:cs="宋体"/>
          <w:color w:val="auto"/>
          <w:sz w:val="28"/>
          <w:szCs w:val="28"/>
          <w:highlight w:val="none"/>
          <w:lang w:val="en-US" w:eastAsia="zh-CN"/>
        </w:rPr>
        <w:t>或下属子公司。</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招标内容：中期票据（永续中票和/或普通中票）,优先发行永续中票，具体发行品种由发行人根据实际情况确定。</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.规模：</w:t>
      </w:r>
      <w:r>
        <w:rPr>
          <w:rFonts w:hint="eastAsia" w:ascii="宋体" w:hAnsi="宋体" w:eastAsia="宋体" w:cs="宋体"/>
          <w:color w:val="auto"/>
          <w:sz w:val="28"/>
          <w:szCs w:val="28"/>
          <w:highlight w:val="none"/>
          <w:lang w:val="zh-CN" w:eastAsia="zh-CN"/>
        </w:rPr>
        <w:t>不超过</w:t>
      </w:r>
      <w:r>
        <w:rPr>
          <w:rFonts w:hint="eastAsia" w:ascii="宋体" w:hAnsi="宋体" w:eastAsia="宋体" w:cs="宋体"/>
          <w:color w:val="auto"/>
          <w:sz w:val="28"/>
          <w:szCs w:val="28"/>
          <w:highlight w:val="none"/>
          <w:lang w:val="en-US" w:eastAsia="zh-CN"/>
        </w:rPr>
        <w:t>11</w:t>
      </w:r>
      <w:r>
        <w:rPr>
          <w:rFonts w:hint="eastAsia" w:ascii="宋体" w:hAnsi="宋体" w:eastAsia="宋体" w:cs="宋体"/>
          <w:color w:val="auto"/>
          <w:sz w:val="28"/>
          <w:szCs w:val="28"/>
          <w:highlight w:val="none"/>
          <w:lang w:val="zh-CN" w:eastAsia="zh-CN"/>
        </w:rPr>
        <w:t>亿元。</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t>.期限：</w:t>
      </w:r>
      <w:r>
        <w:rPr>
          <w:rFonts w:hint="eastAsia" w:ascii="宋体" w:hAnsi="宋体" w:cs="宋体"/>
          <w:color w:val="auto"/>
          <w:sz w:val="28"/>
          <w:szCs w:val="28"/>
          <w:highlight w:val="none"/>
          <w:lang w:val="en-US" w:eastAsia="zh-CN"/>
        </w:rPr>
        <w:t>采用永续中票发行：</w:t>
      </w:r>
      <w:r>
        <w:rPr>
          <w:rFonts w:hint="eastAsia" w:ascii="宋体" w:hAnsi="宋体" w:eastAsia="宋体" w:cs="宋体"/>
          <w:color w:val="auto"/>
          <w:sz w:val="28"/>
          <w:szCs w:val="28"/>
          <w:highlight w:val="none"/>
          <w:lang w:val="zh-CN" w:eastAsia="zh-CN"/>
        </w:rPr>
        <w:t>发行期限不超过</w:t>
      </w:r>
      <w:r>
        <w:rPr>
          <w:rFonts w:hint="eastAsia" w:ascii="宋体" w:hAnsi="宋体" w:eastAsia="宋体" w:cs="宋体"/>
          <w:color w:val="auto"/>
          <w:sz w:val="28"/>
          <w:szCs w:val="28"/>
          <w:highlight w:val="none"/>
          <w:lang w:val="en-US" w:eastAsia="zh-CN"/>
        </w:rPr>
        <w:t>5+N</w:t>
      </w:r>
      <w:r>
        <w:rPr>
          <w:rFonts w:hint="eastAsia" w:ascii="宋体" w:hAnsi="宋体" w:eastAsia="宋体" w:cs="宋体"/>
          <w:color w:val="auto"/>
          <w:sz w:val="28"/>
          <w:szCs w:val="28"/>
          <w:highlight w:val="none"/>
          <w:lang w:val="zh-CN" w:eastAsia="zh-CN"/>
        </w:rPr>
        <w:t>年</w:t>
      </w:r>
      <w:r>
        <w:rPr>
          <w:rFonts w:hint="eastAsia" w:ascii="宋体" w:hAnsi="宋体" w:cs="宋体"/>
          <w:color w:val="auto"/>
          <w:sz w:val="28"/>
          <w:szCs w:val="28"/>
          <w:highlight w:val="none"/>
          <w:lang w:val="zh-CN" w:eastAsia="zh-CN"/>
        </w:rPr>
        <w:t>；</w:t>
      </w:r>
      <w:r>
        <w:rPr>
          <w:rFonts w:hint="eastAsia" w:ascii="宋体" w:hAnsi="宋体" w:cs="宋体"/>
          <w:color w:val="auto"/>
          <w:sz w:val="28"/>
          <w:szCs w:val="28"/>
          <w:highlight w:val="none"/>
          <w:lang w:val="en-US" w:eastAsia="zh-CN"/>
        </w:rPr>
        <w:t>采用普通中票发行：</w:t>
      </w:r>
      <w:r>
        <w:rPr>
          <w:rFonts w:hint="eastAsia" w:ascii="宋体" w:hAnsi="宋体" w:eastAsia="宋体" w:cs="宋体"/>
          <w:color w:val="auto"/>
          <w:sz w:val="28"/>
          <w:szCs w:val="28"/>
          <w:highlight w:val="none"/>
          <w:lang w:val="zh-CN" w:eastAsia="zh-CN"/>
        </w:rPr>
        <w:t>发行期限不超过</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val="zh-CN" w:eastAsia="zh-CN"/>
        </w:rPr>
        <w:t>年。</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发行费</w:t>
      </w:r>
      <w:r>
        <w:rPr>
          <w:rFonts w:hint="eastAsia" w:ascii="宋体" w:hAnsi="宋体" w:eastAsia="宋体" w:cs="宋体"/>
          <w:color w:val="auto"/>
          <w:sz w:val="28"/>
          <w:szCs w:val="28"/>
          <w:highlight w:val="none"/>
        </w:rPr>
        <w:t>率：</w:t>
      </w:r>
      <w:r>
        <w:rPr>
          <w:rFonts w:hint="eastAsia" w:ascii="宋体" w:hAnsi="宋体" w:eastAsia="宋体" w:cs="宋体"/>
          <w:color w:val="auto"/>
          <w:sz w:val="28"/>
          <w:szCs w:val="28"/>
          <w:highlight w:val="none"/>
          <w:lang w:val="zh-CN" w:eastAsia="zh-CN"/>
        </w:rPr>
        <w:t>不超过0.8‰/年。</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.募集资金用途：</w:t>
      </w:r>
      <w:r>
        <w:rPr>
          <w:rFonts w:hint="eastAsia" w:ascii="宋体" w:hAnsi="宋体" w:eastAsia="宋体" w:cs="宋体"/>
          <w:color w:val="auto"/>
          <w:sz w:val="28"/>
          <w:szCs w:val="28"/>
          <w:highlight w:val="none"/>
          <w:lang w:val="zh-CN" w:eastAsia="zh-CN"/>
        </w:rPr>
        <w:t>用于偿还集团及子公司有息负债本息用途。</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lang w:val="zh-CN"/>
        </w:rPr>
      </w:pP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t>.进度时间要求：</w:t>
      </w:r>
      <w:r>
        <w:rPr>
          <w:rFonts w:hint="eastAsia" w:ascii="宋体" w:hAnsi="宋体" w:eastAsia="宋体" w:cs="宋体"/>
          <w:color w:val="auto"/>
          <w:sz w:val="28"/>
          <w:szCs w:val="28"/>
          <w:highlight w:val="none"/>
          <w:lang w:val="zh-CN"/>
        </w:rPr>
        <w:t>自中标通知书下发之日起1个月内向中国银行间市场交易商协会报送注册材料，自中标通知书下发之日起</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lang w:val="zh-CN"/>
        </w:rPr>
        <w:t>个月内取得注册通知书，若未按</w:t>
      </w:r>
      <w:r>
        <w:rPr>
          <w:rFonts w:hint="eastAsia" w:ascii="宋体" w:hAnsi="宋体" w:cs="宋体"/>
          <w:color w:val="auto"/>
          <w:sz w:val="28"/>
          <w:szCs w:val="28"/>
          <w:highlight w:val="none"/>
          <w:lang w:val="en-US" w:eastAsia="zh-CN"/>
        </w:rPr>
        <w:t>上述要求完成相关工作</w:t>
      </w:r>
      <w:r>
        <w:rPr>
          <w:rFonts w:hint="eastAsia" w:ascii="宋体" w:hAnsi="宋体" w:eastAsia="宋体" w:cs="宋体"/>
          <w:color w:val="auto"/>
          <w:sz w:val="28"/>
          <w:szCs w:val="28"/>
          <w:highlight w:val="none"/>
          <w:lang w:val="zh-CN"/>
        </w:rPr>
        <w:t>，</w:t>
      </w:r>
      <w:r>
        <w:rPr>
          <w:rFonts w:hint="eastAsia" w:ascii="宋体" w:hAnsi="宋体" w:cs="宋体"/>
          <w:color w:val="auto"/>
          <w:sz w:val="28"/>
          <w:szCs w:val="28"/>
          <w:highlight w:val="none"/>
          <w:lang w:val="en-US" w:eastAsia="zh-CN"/>
        </w:rPr>
        <w:t>发行</w:t>
      </w:r>
      <w:r>
        <w:rPr>
          <w:rFonts w:hint="eastAsia" w:ascii="宋体" w:hAnsi="宋体" w:eastAsia="宋体" w:cs="宋体"/>
          <w:color w:val="auto"/>
          <w:sz w:val="28"/>
          <w:szCs w:val="28"/>
          <w:highlight w:val="none"/>
          <w:lang w:val="zh-CN"/>
        </w:rPr>
        <w:t>人有权单方面解除合同，履约保证金不予退还。</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lang w:val="zh-CN" w:eastAsia="zh-CN"/>
        </w:rPr>
      </w:pP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.发行时限：</w:t>
      </w:r>
      <w:r>
        <w:rPr>
          <w:rFonts w:hint="eastAsia" w:ascii="宋体" w:hAnsi="宋体" w:eastAsia="宋体" w:cs="宋体"/>
          <w:color w:val="auto"/>
          <w:sz w:val="28"/>
          <w:szCs w:val="28"/>
          <w:highlight w:val="none"/>
          <w:lang w:val="zh-CN"/>
        </w:rPr>
        <w:t>寻求合适窗口期，经发行人同意，择机发行</w:t>
      </w:r>
      <w:r>
        <w:rPr>
          <w:rFonts w:hint="eastAsia" w:ascii="宋体" w:hAnsi="宋体" w:eastAsia="宋体" w:cs="宋体"/>
          <w:color w:val="auto"/>
          <w:sz w:val="28"/>
          <w:szCs w:val="28"/>
          <w:highlight w:val="none"/>
          <w:lang w:val="zh-CN" w:eastAsia="zh-CN"/>
        </w:rPr>
        <w:t>。</w:t>
      </w:r>
    </w:p>
    <w:p>
      <w:pPr>
        <w:pStyle w:val="28"/>
        <w:keepNext w:val="0"/>
        <w:keepLines w:val="0"/>
        <w:pageBreakBefore w:val="0"/>
        <w:kinsoku/>
        <w:wordWrap/>
        <w:overflowPunct/>
        <w:topLinePunct w:val="0"/>
        <w:autoSpaceDE/>
        <w:autoSpaceDN/>
        <w:bidi w:val="0"/>
        <w:adjustRightInd/>
        <w:snapToGrid/>
        <w:spacing w:after="0" w:line="4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.发行总费用：</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eastAsia="zh-CN"/>
        </w:rPr>
        <w:t>（</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zh-CN"/>
        </w:rPr>
        <w:t>投标人的报价需包含与本项目相关的一切费用，包括但不限于承销费、发行年度的审计费、评级费、律师费、专项意见书等中介费用（不包括债券发行成功后的年度审计费、跟踪评级费等其他费用）以及发行需缴纳的相关费用（包括但不限于银行间市场清算所登记服务费、簿记建档发行业务服务费等发行中产生的所有费用）。相关费用均由中标机构承担。成交价（发行费率）在合同执行过程中是固定不变的，不得以任何理由予以变更。</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eastAsia="zh-CN"/>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val="zh-CN"/>
        </w:rPr>
        <w:t>若未发行成功，发行人发行年度的审计费、主体评级费由发行人承担，债项评级费等其他费用由中标人承担。</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eastAsia="zh-CN"/>
        </w:rPr>
        <w:t>（</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zh-CN"/>
        </w:rPr>
        <w:t>律师事务所、会计师事务所、信用评级机构、资产评估机构等服务机构必须具有相应的资质且通过</w:t>
      </w:r>
      <w:r>
        <w:rPr>
          <w:rFonts w:hint="eastAsia" w:ascii="宋体" w:hAnsi="宋体" w:cs="宋体"/>
          <w:color w:val="auto"/>
          <w:sz w:val="28"/>
          <w:szCs w:val="28"/>
          <w:highlight w:val="none"/>
          <w:lang w:val="zh-CN"/>
        </w:rPr>
        <w:t>发行人</w:t>
      </w:r>
      <w:r>
        <w:rPr>
          <w:rFonts w:hint="eastAsia" w:ascii="宋体" w:hAnsi="宋体" w:eastAsia="宋体" w:cs="宋体"/>
          <w:color w:val="auto"/>
          <w:sz w:val="28"/>
          <w:szCs w:val="28"/>
          <w:highlight w:val="none"/>
          <w:lang w:val="zh-CN"/>
        </w:rPr>
        <w:t>认可的服务机构。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val="en-US" w:eastAsia="zh-CN"/>
        </w:rPr>
        <w:t>10</w:t>
      </w:r>
      <w:r>
        <w:rPr>
          <w:rFonts w:hint="eastAsia" w:ascii="宋体" w:hAnsi="宋体" w:eastAsia="宋体" w:cs="宋体"/>
          <w:color w:val="auto"/>
          <w:sz w:val="28"/>
          <w:szCs w:val="28"/>
          <w:highlight w:val="none"/>
        </w:rPr>
        <w:t>.承销方式：采取承销商余额包销的方式</w:t>
      </w:r>
      <w:r>
        <w:rPr>
          <w:rFonts w:hint="eastAsia" w:ascii="宋体" w:hAnsi="宋体" w:eastAsia="宋体" w:cs="宋体"/>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.服务范围：负责协调组建的中介机构团队的各项工作，负责提供包括但不限于债券发行过程中的申报、承销、债后等全过程运作管理服务。</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（三）服务要求</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left"/>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1.债券融资咨询服务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（1）为</w:t>
      </w:r>
      <w:r>
        <w:rPr>
          <w:rFonts w:hint="eastAsia" w:ascii="宋体" w:hAnsi="宋体" w:cs="宋体"/>
          <w:color w:val="auto"/>
          <w:kern w:val="0"/>
          <w:sz w:val="28"/>
          <w:szCs w:val="28"/>
          <w:highlight w:val="none"/>
          <w:lang w:eastAsia="zh-CN"/>
        </w:rPr>
        <w:t>发行人</w:t>
      </w:r>
      <w:r>
        <w:rPr>
          <w:rFonts w:hint="eastAsia" w:ascii="宋体" w:hAnsi="宋体" w:eastAsia="宋体" w:cs="宋体"/>
          <w:color w:val="auto"/>
          <w:kern w:val="0"/>
          <w:sz w:val="28"/>
          <w:szCs w:val="28"/>
          <w:highlight w:val="none"/>
        </w:rPr>
        <w:t>提供融资咨询服务；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（2）核查</w:t>
      </w:r>
      <w:r>
        <w:rPr>
          <w:rFonts w:hint="eastAsia" w:ascii="宋体" w:hAnsi="宋体" w:cs="宋体"/>
          <w:color w:val="auto"/>
          <w:kern w:val="0"/>
          <w:sz w:val="28"/>
          <w:szCs w:val="28"/>
          <w:highlight w:val="none"/>
          <w:lang w:eastAsia="zh-CN"/>
        </w:rPr>
        <w:t>发行人</w:t>
      </w:r>
      <w:r>
        <w:rPr>
          <w:rFonts w:hint="eastAsia" w:ascii="宋体" w:hAnsi="宋体" w:eastAsia="宋体" w:cs="宋体"/>
          <w:color w:val="auto"/>
          <w:kern w:val="0"/>
          <w:sz w:val="28"/>
          <w:szCs w:val="28"/>
          <w:highlight w:val="none"/>
        </w:rPr>
        <w:t>运营状况，包括公司运营资质、历史沿革、治理结构、业务情况和财务状况等；</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（3）对</w:t>
      </w:r>
      <w:r>
        <w:rPr>
          <w:rFonts w:hint="eastAsia" w:ascii="宋体" w:hAnsi="宋体" w:cs="宋体"/>
          <w:color w:val="auto"/>
          <w:kern w:val="0"/>
          <w:sz w:val="28"/>
          <w:szCs w:val="28"/>
          <w:highlight w:val="none"/>
          <w:lang w:eastAsia="zh-CN"/>
        </w:rPr>
        <w:t>发行人</w:t>
      </w:r>
      <w:r>
        <w:rPr>
          <w:rFonts w:hint="eastAsia" w:ascii="宋体" w:hAnsi="宋体" w:eastAsia="宋体" w:cs="宋体"/>
          <w:color w:val="auto"/>
          <w:kern w:val="0"/>
          <w:sz w:val="28"/>
          <w:szCs w:val="28"/>
          <w:highlight w:val="none"/>
        </w:rPr>
        <w:t>申请发行债券的资金用途进行选择及确认；</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（4）对</w:t>
      </w:r>
      <w:r>
        <w:rPr>
          <w:rFonts w:hint="eastAsia" w:ascii="宋体" w:hAnsi="宋体" w:cs="宋体"/>
          <w:color w:val="auto"/>
          <w:kern w:val="0"/>
          <w:sz w:val="28"/>
          <w:szCs w:val="28"/>
          <w:highlight w:val="none"/>
          <w:lang w:eastAsia="zh-CN"/>
        </w:rPr>
        <w:t>发行人</w:t>
      </w:r>
      <w:r>
        <w:rPr>
          <w:rFonts w:hint="eastAsia" w:ascii="宋体" w:hAnsi="宋体" w:eastAsia="宋体" w:cs="宋体"/>
          <w:color w:val="auto"/>
          <w:kern w:val="0"/>
          <w:sz w:val="28"/>
          <w:szCs w:val="28"/>
          <w:highlight w:val="none"/>
        </w:rPr>
        <w:t>发行债券的可行性提供建议。</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left"/>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2.债券申报材料编制及协助申报服务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（1）负责编制募集说明书</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lang w:val="en-US" w:eastAsia="zh-CN"/>
        </w:rPr>
        <w:t>募集说明书摘要</w:t>
      </w:r>
      <w:r>
        <w:rPr>
          <w:rFonts w:hint="eastAsia" w:ascii="宋体" w:hAnsi="宋体" w:eastAsia="宋体" w:cs="宋体"/>
          <w:color w:val="auto"/>
          <w:kern w:val="0"/>
          <w:sz w:val="28"/>
          <w:szCs w:val="28"/>
          <w:highlight w:val="none"/>
        </w:rPr>
        <w:t>及其他债券发行主管机关要求的必要文件；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（2）负责统筹发债申报工作，包括拟定工作时间表，协调审计机构、律师事务所、信用评级公司等中介机构的工作进度</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lang w:val="en-US" w:eastAsia="zh-CN"/>
        </w:rPr>
        <w:t>推荐与债券发行相关的其他中介机构等</w:t>
      </w:r>
      <w:r>
        <w:rPr>
          <w:rFonts w:hint="eastAsia" w:ascii="宋体" w:hAnsi="宋体" w:eastAsia="宋体" w:cs="宋体"/>
          <w:color w:val="auto"/>
          <w:kern w:val="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（3）负责设计债券发行方案，包括：债券发行规模、发行期限、发行方式、发行范围及对象、承销方式和还本付息方式及风险应对方案等，</w:t>
      </w:r>
      <w:r>
        <w:rPr>
          <w:rFonts w:hint="eastAsia" w:ascii="宋体" w:hAnsi="宋体" w:eastAsia="宋体" w:cs="宋体"/>
          <w:color w:val="auto"/>
          <w:sz w:val="28"/>
          <w:szCs w:val="28"/>
          <w:highlight w:val="none"/>
        </w:rPr>
        <w:t>并对债券募集资金投向的合规性进行审核</w:t>
      </w:r>
      <w:r>
        <w:rPr>
          <w:rFonts w:hint="eastAsia" w:ascii="宋体" w:hAnsi="宋体" w:eastAsia="宋体" w:cs="宋体"/>
          <w:color w:val="auto"/>
          <w:kern w:val="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（4）负责向各级主管机关申报及会签工作。</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left"/>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3.债券发行申报服务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（1）债券融资项目向有关审批机构提出发行申请后，经审批机关对企业提出的申请进行审查和批准通过后，进行正式发行；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（2）负责债券发行后的登记、托管工作；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color w:val="auto"/>
          <w:kern w:val="0"/>
          <w:sz w:val="28"/>
          <w:szCs w:val="28"/>
          <w:highlight w:val="none"/>
        </w:rPr>
        <w:t>（3）根据承销协议的约定履行债券余额包销义务。</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left"/>
        <w:textAlignment w:val="auto"/>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4.债券承销服务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rPr>
        <w:t>承销债券经主管部门审批核准后，中标人在接到发行人开展债券销售书面通知之日起</w:t>
      </w:r>
      <w:r>
        <w:rPr>
          <w:rFonts w:hint="eastAsia" w:ascii="宋体" w:hAnsi="宋体" w:cs="宋体"/>
          <w:color w:val="auto"/>
          <w:kern w:val="0"/>
          <w:sz w:val="28"/>
          <w:szCs w:val="28"/>
          <w:highlight w:val="none"/>
          <w:lang w:val="en-US" w:eastAsia="zh-CN"/>
        </w:rPr>
        <w:t>45</w:t>
      </w:r>
      <w:r>
        <w:rPr>
          <w:rFonts w:hint="eastAsia" w:ascii="宋体" w:hAnsi="宋体" w:eastAsia="宋体" w:cs="宋体"/>
          <w:color w:val="auto"/>
          <w:kern w:val="0"/>
          <w:sz w:val="28"/>
          <w:szCs w:val="28"/>
          <w:highlight w:val="none"/>
          <w:lang w:val="en-US" w:eastAsia="zh-CN"/>
        </w:rPr>
        <w:t>天内未能全额完成债券的销售任务且募集资金未能到账，则发行人有权引入其他有实质意向的合作机构联合参与发行销售工作；中标人应将</w:t>
      </w:r>
      <w:r>
        <w:rPr>
          <w:rFonts w:hint="eastAsia" w:ascii="宋体" w:hAnsi="宋体" w:cs="宋体"/>
          <w:color w:val="auto"/>
          <w:kern w:val="0"/>
          <w:sz w:val="28"/>
          <w:szCs w:val="28"/>
          <w:highlight w:val="none"/>
          <w:lang w:val="en-US" w:eastAsia="zh-CN"/>
        </w:rPr>
        <w:t>发行费用</w:t>
      </w:r>
      <w:r>
        <w:rPr>
          <w:rFonts w:hint="eastAsia" w:ascii="宋体" w:hAnsi="宋体" w:eastAsia="宋体" w:cs="宋体"/>
          <w:color w:val="auto"/>
          <w:kern w:val="0"/>
          <w:sz w:val="28"/>
          <w:szCs w:val="28"/>
          <w:highlight w:val="none"/>
          <w:lang w:val="en-US" w:eastAsia="zh-CN"/>
        </w:rPr>
        <w:t>按销售</w:t>
      </w:r>
      <w:r>
        <w:rPr>
          <w:rFonts w:hint="eastAsia" w:ascii="宋体" w:hAnsi="宋体" w:cs="宋体"/>
          <w:color w:val="auto"/>
          <w:kern w:val="0"/>
          <w:sz w:val="28"/>
          <w:szCs w:val="28"/>
          <w:highlight w:val="none"/>
          <w:lang w:val="en-US" w:eastAsia="zh-CN"/>
        </w:rPr>
        <w:t>比例</w:t>
      </w:r>
      <w:r>
        <w:rPr>
          <w:rFonts w:hint="eastAsia" w:ascii="宋体" w:hAnsi="宋体" w:eastAsia="宋体" w:cs="宋体"/>
          <w:color w:val="auto"/>
          <w:kern w:val="0"/>
          <w:sz w:val="28"/>
          <w:szCs w:val="28"/>
          <w:highlight w:val="none"/>
          <w:lang w:val="en-US" w:eastAsia="zh-CN"/>
        </w:rPr>
        <w:t>让渡给合作机构。</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（四）商务需求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color w:val="auto"/>
          <w:sz w:val="27"/>
          <w:szCs w:val="27"/>
          <w:highlight w:val="none"/>
          <w:lang w:val="en-US" w:eastAsia="zh-CN"/>
        </w:rPr>
      </w:pPr>
      <w:r>
        <w:rPr>
          <w:rFonts w:hint="eastAsia" w:ascii="宋体" w:hAnsi="宋体" w:eastAsia="宋体" w:cs="宋体"/>
          <w:color w:val="auto"/>
          <w:sz w:val="28"/>
          <w:szCs w:val="28"/>
          <w:highlight w:val="none"/>
        </w:rPr>
        <w:t>1.合同签订：</w:t>
      </w:r>
      <w:r>
        <w:rPr>
          <w:rFonts w:hint="eastAsia" w:ascii="宋体" w:hAnsi="宋体" w:eastAsia="宋体" w:cs="宋体"/>
          <w:bCs/>
          <w:color w:val="auto"/>
          <w:sz w:val="27"/>
          <w:szCs w:val="27"/>
          <w:highlight w:val="none"/>
          <w:lang w:val="en-US" w:eastAsia="zh-CN"/>
        </w:rPr>
        <w:t>自中标结果公告之日起30个自然日内与</w:t>
      </w:r>
      <w:r>
        <w:rPr>
          <w:rFonts w:hint="eastAsia" w:ascii="宋体" w:hAnsi="宋体" w:cs="宋体"/>
          <w:bCs/>
          <w:color w:val="auto"/>
          <w:sz w:val="27"/>
          <w:szCs w:val="27"/>
          <w:highlight w:val="none"/>
          <w:lang w:val="en-US" w:eastAsia="zh-CN"/>
        </w:rPr>
        <w:t>发行人</w:t>
      </w:r>
      <w:r>
        <w:rPr>
          <w:rFonts w:hint="eastAsia" w:ascii="宋体" w:hAnsi="宋体" w:eastAsia="宋体" w:cs="宋体"/>
          <w:bCs/>
          <w:color w:val="auto"/>
          <w:sz w:val="27"/>
          <w:szCs w:val="27"/>
          <w:highlight w:val="none"/>
          <w:lang w:val="en-US" w:eastAsia="zh-CN"/>
        </w:rPr>
        <w:t>签订承销协议。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Cs/>
          <w:color w:val="auto"/>
          <w:sz w:val="27"/>
          <w:szCs w:val="27"/>
          <w:highlight w:val="none"/>
          <w:lang w:val="en-US" w:eastAsia="zh-CN"/>
        </w:rPr>
      </w:pPr>
      <w:r>
        <w:rPr>
          <w:rFonts w:hint="eastAsia" w:ascii="宋体" w:hAnsi="宋体" w:eastAsia="宋体" w:cs="宋体"/>
          <w:color w:val="auto"/>
          <w:sz w:val="28"/>
          <w:szCs w:val="28"/>
          <w:highlight w:val="none"/>
        </w:rPr>
        <w:t>2.报价方式及控制费率：</w:t>
      </w:r>
      <w:r>
        <w:rPr>
          <w:rFonts w:hint="eastAsia" w:ascii="宋体" w:hAnsi="宋体" w:eastAsia="宋体" w:cs="宋体"/>
          <w:bCs/>
          <w:color w:val="auto"/>
          <w:sz w:val="27"/>
          <w:szCs w:val="27"/>
          <w:highlight w:val="none"/>
          <w:lang w:val="en-US" w:eastAsia="zh-CN"/>
        </w:rPr>
        <w:t>本项目投标报价采用费率方式进行报价。最高投标限价(每年控制费率）须≤0.8‰，否则视为无效投标。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付款及结算方式：</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00"/>
        <w:textAlignment w:val="auto"/>
        <w:rPr>
          <w:rFonts w:hint="eastAsia" w:ascii="宋体" w:hAnsi="宋体" w:eastAsia="宋体" w:cs="宋体"/>
          <w:bCs/>
          <w:color w:val="auto"/>
          <w:sz w:val="27"/>
          <w:szCs w:val="27"/>
          <w:highlight w:val="none"/>
          <w:lang w:val="en-US" w:eastAsia="zh-CN"/>
        </w:rPr>
      </w:pPr>
      <w:r>
        <w:rPr>
          <w:rFonts w:hint="eastAsia" w:ascii="宋体" w:hAnsi="宋体" w:eastAsia="宋体" w:cs="宋体"/>
          <w:bCs/>
          <w:color w:val="auto"/>
          <w:sz w:val="27"/>
          <w:szCs w:val="27"/>
          <w:highlight w:val="none"/>
          <w:lang w:val="en-US" w:eastAsia="zh-CN"/>
        </w:rPr>
        <w:t>（1）本次债券发行费用按实际销售及募集到位资金予以据实支付。</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00"/>
        <w:textAlignment w:val="auto"/>
        <w:rPr>
          <w:rFonts w:hint="eastAsia" w:ascii="宋体" w:hAnsi="宋体" w:eastAsia="宋体" w:cs="宋体"/>
          <w:bCs/>
          <w:color w:val="auto"/>
          <w:sz w:val="27"/>
          <w:szCs w:val="27"/>
          <w:highlight w:val="none"/>
          <w:lang w:val="en-US" w:eastAsia="zh-CN"/>
        </w:rPr>
      </w:pPr>
      <w:r>
        <w:rPr>
          <w:rFonts w:hint="eastAsia" w:ascii="宋体" w:hAnsi="宋体" w:eastAsia="宋体" w:cs="宋体"/>
          <w:bCs/>
          <w:color w:val="auto"/>
          <w:sz w:val="27"/>
          <w:szCs w:val="27"/>
          <w:highlight w:val="none"/>
          <w:lang w:val="en-US" w:eastAsia="zh-CN"/>
        </w:rPr>
        <w:t>（2）本项目发行费用＝当期债券发行面值总额×发行年限×年发行费率，发行费用按发行金额分阶段支付，发行成功并收到发票后30日内支付80%，剩余部分自前笔款项支付后在剩余年度，按年平均支付（每次付款前均需向发行人提供发票）。招标人为中标人垫付的相关费用在招标人第一次支付发行费用时全部扣回。</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00"/>
        <w:textAlignment w:val="auto"/>
        <w:rPr>
          <w:rFonts w:hint="eastAsia" w:ascii="宋体" w:hAnsi="宋体" w:eastAsia="宋体" w:cs="宋体"/>
          <w:bCs/>
          <w:color w:val="auto"/>
          <w:sz w:val="27"/>
          <w:szCs w:val="27"/>
          <w:highlight w:val="none"/>
          <w:lang w:val="en-US" w:eastAsia="zh-CN"/>
        </w:rPr>
      </w:pPr>
      <w:r>
        <w:rPr>
          <w:rFonts w:hint="eastAsia" w:ascii="宋体" w:hAnsi="宋体" w:eastAsia="宋体" w:cs="宋体"/>
          <w:bCs/>
          <w:color w:val="auto"/>
          <w:sz w:val="27"/>
          <w:szCs w:val="27"/>
          <w:highlight w:val="none"/>
          <w:lang w:val="en-US" w:eastAsia="zh-CN"/>
        </w:rPr>
        <w:t>（3）</w:t>
      </w:r>
      <w:r>
        <w:rPr>
          <w:rFonts w:hint="eastAsia" w:ascii="宋体" w:hAnsi="宋体" w:cs="宋体"/>
          <w:bCs/>
          <w:color w:val="auto"/>
          <w:sz w:val="27"/>
          <w:szCs w:val="27"/>
          <w:highlight w:val="none"/>
          <w:lang w:val="en-US" w:eastAsia="zh-CN"/>
        </w:rPr>
        <w:t>发行人</w:t>
      </w:r>
      <w:r>
        <w:rPr>
          <w:rFonts w:hint="eastAsia" w:ascii="宋体" w:hAnsi="宋体" w:eastAsia="宋体" w:cs="宋体"/>
          <w:bCs/>
          <w:color w:val="auto"/>
          <w:sz w:val="27"/>
          <w:szCs w:val="27"/>
          <w:highlight w:val="none"/>
          <w:lang w:val="en-US" w:eastAsia="zh-CN"/>
        </w:rPr>
        <w:t>付款前，中标人应向</w:t>
      </w:r>
      <w:r>
        <w:rPr>
          <w:rFonts w:hint="eastAsia" w:ascii="宋体" w:hAnsi="宋体" w:cs="宋体"/>
          <w:bCs/>
          <w:color w:val="auto"/>
          <w:sz w:val="27"/>
          <w:szCs w:val="27"/>
          <w:highlight w:val="none"/>
          <w:lang w:val="en-US" w:eastAsia="zh-CN"/>
        </w:rPr>
        <w:t>发行人</w:t>
      </w:r>
      <w:r>
        <w:rPr>
          <w:rFonts w:hint="eastAsia" w:ascii="宋体" w:hAnsi="宋体" w:eastAsia="宋体" w:cs="宋体"/>
          <w:bCs/>
          <w:color w:val="auto"/>
          <w:sz w:val="27"/>
          <w:szCs w:val="27"/>
          <w:highlight w:val="none"/>
          <w:lang w:val="en-US" w:eastAsia="zh-CN"/>
        </w:rPr>
        <w:t>提供税务部门认可的发票，若因票据本身原因造成</w:t>
      </w:r>
      <w:r>
        <w:rPr>
          <w:rFonts w:hint="eastAsia" w:ascii="宋体" w:hAnsi="宋体" w:cs="宋体"/>
          <w:bCs/>
          <w:color w:val="auto"/>
          <w:sz w:val="27"/>
          <w:szCs w:val="27"/>
          <w:highlight w:val="none"/>
          <w:lang w:val="en-US" w:eastAsia="zh-CN"/>
        </w:rPr>
        <w:t>发行人</w:t>
      </w:r>
      <w:r>
        <w:rPr>
          <w:rFonts w:hint="eastAsia" w:ascii="宋体" w:hAnsi="宋体" w:eastAsia="宋体" w:cs="宋体"/>
          <w:bCs/>
          <w:color w:val="auto"/>
          <w:sz w:val="27"/>
          <w:szCs w:val="27"/>
          <w:highlight w:val="none"/>
          <w:lang w:val="en-US" w:eastAsia="zh-CN"/>
        </w:rPr>
        <w:t>审计、税务稽查风险，责任和损失由中标人承担。</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Cs/>
          <w:color w:val="auto"/>
          <w:sz w:val="27"/>
          <w:szCs w:val="27"/>
          <w:highlight w:val="none"/>
          <w:lang w:val="en-US" w:eastAsia="zh-CN"/>
        </w:rPr>
        <w:t>（4）联合体参与投标的，可由联合体各方各自开具发票，款项付至各自账户。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.履约保证金的效力</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kern w:val="0"/>
          <w:sz w:val="28"/>
          <w:szCs w:val="28"/>
          <w:highlight w:val="none"/>
        </w:rPr>
        <w:t>履约保证金：</w:t>
      </w:r>
      <w:r>
        <w:rPr>
          <w:rFonts w:hint="eastAsia" w:ascii="宋体" w:hAnsi="宋体" w:eastAsia="宋体" w:cs="宋体"/>
          <w:bCs/>
          <w:color w:val="auto"/>
          <w:sz w:val="27"/>
          <w:szCs w:val="27"/>
          <w:highlight w:val="none"/>
          <w:lang w:val="en-US" w:eastAsia="zh-CN"/>
        </w:rPr>
        <w:t>中标人需自中标通知书下发之日起7个自然日内向</w:t>
      </w:r>
      <w:r>
        <w:rPr>
          <w:rFonts w:hint="eastAsia" w:ascii="宋体" w:hAnsi="宋体" w:cs="宋体"/>
          <w:bCs/>
          <w:color w:val="auto"/>
          <w:sz w:val="27"/>
          <w:szCs w:val="27"/>
          <w:highlight w:val="none"/>
          <w:lang w:val="en-US" w:eastAsia="zh-CN"/>
        </w:rPr>
        <w:t>发行人</w:t>
      </w:r>
      <w:r>
        <w:rPr>
          <w:rFonts w:hint="eastAsia" w:ascii="宋体" w:hAnsi="宋体" w:eastAsia="宋体" w:cs="宋体"/>
          <w:bCs/>
          <w:color w:val="auto"/>
          <w:sz w:val="27"/>
          <w:szCs w:val="27"/>
          <w:highlight w:val="none"/>
          <w:lang w:val="en-US" w:eastAsia="zh-CN"/>
        </w:rPr>
        <w:t>缴纳履约保证金，并在中标结果公告之日起30个自然日内完成承销合同等相关合同的签订。</w:t>
      </w:r>
      <w:r>
        <w:rPr>
          <w:rFonts w:hint="eastAsia" w:ascii="宋体" w:hAnsi="宋体" w:eastAsia="宋体" w:cs="宋体"/>
          <w:b/>
          <w:bCs w:val="0"/>
          <w:color w:val="auto"/>
          <w:sz w:val="27"/>
          <w:szCs w:val="27"/>
          <w:highlight w:val="none"/>
          <w:lang w:val="en-US" w:eastAsia="zh-CN"/>
        </w:rPr>
        <w:t>缴纳履约保证金为人民币</w:t>
      </w:r>
      <w:r>
        <w:rPr>
          <w:rFonts w:hint="eastAsia" w:ascii="宋体" w:hAnsi="宋体" w:cs="宋体"/>
          <w:b/>
          <w:bCs w:val="0"/>
          <w:color w:val="auto"/>
          <w:sz w:val="27"/>
          <w:szCs w:val="27"/>
          <w:highlight w:val="none"/>
          <w:lang w:val="en-US" w:eastAsia="zh-CN"/>
        </w:rPr>
        <w:t>贰拾贰万</w:t>
      </w:r>
      <w:r>
        <w:rPr>
          <w:rFonts w:hint="eastAsia" w:ascii="宋体" w:hAnsi="宋体" w:eastAsia="宋体" w:cs="宋体"/>
          <w:b/>
          <w:bCs w:val="0"/>
          <w:color w:val="auto"/>
          <w:sz w:val="27"/>
          <w:szCs w:val="27"/>
          <w:highlight w:val="none"/>
          <w:lang w:val="en-US" w:eastAsia="zh-CN"/>
        </w:rPr>
        <w:t>元整（¥</w:t>
      </w:r>
      <w:r>
        <w:rPr>
          <w:rFonts w:hint="eastAsia" w:ascii="宋体" w:hAnsi="宋体" w:cs="宋体"/>
          <w:b/>
          <w:bCs w:val="0"/>
          <w:color w:val="auto"/>
          <w:sz w:val="27"/>
          <w:szCs w:val="27"/>
          <w:highlight w:val="none"/>
          <w:lang w:val="en-US" w:eastAsia="zh-CN"/>
        </w:rPr>
        <w:t>22</w:t>
      </w:r>
      <w:r>
        <w:rPr>
          <w:rFonts w:hint="eastAsia" w:ascii="宋体" w:hAnsi="宋体" w:eastAsia="宋体" w:cs="宋体"/>
          <w:b/>
          <w:bCs w:val="0"/>
          <w:color w:val="auto"/>
          <w:sz w:val="27"/>
          <w:szCs w:val="27"/>
          <w:highlight w:val="none"/>
          <w:lang w:val="en-US" w:eastAsia="zh-CN"/>
        </w:rPr>
        <w:t>0000.00）</w:t>
      </w:r>
      <w:r>
        <w:rPr>
          <w:rFonts w:hint="eastAsia" w:ascii="宋体" w:hAnsi="宋体" w:eastAsia="宋体" w:cs="宋体"/>
          <w:bCs/>
          <w:color w:val="auto"/>
          <w:sz w:val="27"/>
          <w:szCs w:val="27"/>
          <w:highlight w:val="none"/>
          <w:lang w:val="en-US" w:eastAsia="zh-CN"/>
        </w:rPr>
        <w:t>，（履约保证金以银行转账（电汇）、支票、汇票、本票或者金融机构、担保机构出具的保函等，非现金形式提交如采用银行保函，应按照“投标文件格式11”执行）。履约保证金在中标人按</w:t>
      </w:r>
      <w:r>
        <w:rPr>
          <w:rFonts w:hint="eastAsia" w:ascii="宋体" w:hAnsi="宋体" w:cs="宋体"/>
          <w:bCs/>
          <w:color w:val="auto"/>
          <w:sz w:val="27"/>
          <w:szCs w:val="27"/>
          <w:highlight w:val="none"/>
          <w:lang w:val="en-US" w:eastAsia="zh-CN"/>
        </w:rPr>
        <w:t>发行人</w:t>
      </w:r>
      <w:r>
        <w:rPr>
          <w:rFonts w:hint="eastAsia" w:ascii="宋体" w:hAnsi="宋体" w:eastAsia="宋体" w:cs="宋体"/>
          <w:bCs/>
          <w:color w:val="auto"/>
          <w:sz w:val="27"/>
          <w:szCs w:val="27"/>
          <w:highlight w:val="none"/>
          <w:lang w:val="en-US" w:eastAsia="zh-CN"/>
        </w:rPr>
        <w:t>要求发行成功后十五个工作日内无息退还；若未按</w:t>
      </w:r>
      <w:r>
        <w:rPr>
          <w:rFonts w:hint="eastAsia" w:ascii="宋体" w:hAnsi="宋体" w:cs="宋体"/>
          <w:bCs/>
          <w:color w:val="auto"/>
          <w:sz w:val="27"/>
          <w:szCs w:val="27"/>
          <w:highlight w:val="none"/>
          <w:lang w:val="en-US" w:eastAsia="zh-CN"/>
        </w:rPr>
        <w:t>发行人</w:t>
      </w:r>
      <w:r>
        <w:rPr>
          <w:rFonts w:hint="eastAsia" w:ascii="宋体" w:hAnsi="宋体" w:eastAsia="宋体" w:cs="宋体"/>
          <w:bCs/>
          <w:color w:val="auto"/>
          <w:sz w:val="27"/>
          <w:szCs w:val="27"/>
          <w:highlight w:val="none"/>
          <w:lang w:val="en-US" w:eastAsia="zh-CN"/>
        </w:rPr>
        <w:t>要求发行成功，</w:t>
      </w:r>
      <w:r>
        <w:rPr>
          <w:rFonts w:hint="eastAsia" w:ascii="宋体" w:hAnsi="宋体" w:cs="宋体"/>
          <w:bCs/>
          <w:color w:val="auto"/>
          <w:sz w:val="27"/>
          <w:szCs w:val="27"/>
          <w:highlight w:val="none"/>
          <w:lang w:val="en-US" w:eastAsia="zh-CN"/>
        </w:rPr>
        <w:t>发行人</w:t>
      </w:r>
      <w:r>
        <w:rPr>
          <w:rFonts w:hint="eastAsia" w:ascii="宋体" w:hAnsi="宋体" w:eastAsia="宋体" w:cs="宋体"/>
          <w:bCs/>
          <w:color w:val="auto"/>
          <w:sz w:val="27"/>
          <w:szCs w:val="27"/>
          <w:highlight w:val="none"/>
          <w:lang w:val="en-US" w:eastAsia="zh-CN"/>
        </w:rPr>
        <w:t>有权单方终止合同，履约保证金不予退还。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.其他要求：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（1）服务期内接</w:t>
      </w:r>
      <w:r>
        <w:rPr>
          <w:rFonts w:hint="eastAsia" w:ascii="宋体" w:hAnsi="宋体" w:cs="宋体"/>
          <w:color w:val="auto"/>
          <w:sz w:val="28"/>
          <w:szCs w:val="28"/>
          <w:highlight w:val="none"/>
          <w:lang w:eastAsia="zh-CN"/>
        </w:rPr>
        <w:t>发行人</w:t>
      </w:r>
      <w:r>
        <w:rPr>
          <w:rFonts w:hint="eastAsia" w:ascii="宋体" w:hAnsi="宋体" w:eastAsia="宋体" w:cs="宋体"/>
          <w:color w:val="auto"/>
          <w:sz w:val="28"/>
          <w:szCs w:val="28"/>
          <w:highlight w:val="none"/>
        </w:rPr>
        <w:t>通知，及时到达</w:t>
      </w:r>
      <w:r>
        <w:rPr>
          <w:rFonts w:hint="eastAsia" w:ascii="宋体" w:hAnsi="宋体" w:cs="宋体"/>
          <w:color w:val="auto"/>
          <w:sz w:val="28"/>
          <w:szCs w:val="28"/>
          <w:highlight w:val="none"/>
          <w:lang w:eastAsia="zh-CN"/>
        </w:rPr>
        <w:t>发行人</w:t>
      </w:r>
      <w:r>
        <w:rPr>
          <w:rFonts w:hint="eastAsia" w:ascii="宋体" w:hAnsi="宋体" w:eastAsia="宋体" w:cs="宋体"/>
          <w:color w:val="auto"/>
          <w:sz w:val="28"/>
          <w:szCs w:val="28"/>
          <w:highlight w:val="none"/>
        </w:rPr>
        <w:t>指定地点，完成协调沟通工作，以确保项目顺利完成。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（2）中标后原则上项目负责人及主要成员不能更换，如有特殊情况需更换，须获得</w:t>
      </w:r>
      <w:r>
        <w:rPr>
          <w:rFonts w:hint="eastAsia" w:ascii="宋体" w:hAnsi="宋体" w:cs="宋体"/>
          <w:color w:val="auto"/>
          <w:sz w:val="28"/>
          <w:szCs w:val="28"/>
          <w:highlight w:val="none"/>
          <w:lang w:eastAsia="zh-CN"/>
        </w:rPr>
        <w:t>发行人</w:t>
      </w:r>
      <w:r>
        <w:rPr>
          <w:rFonts w:hint="eastAsia" w:ascii="宋体" w:hAnsi="宋体" w:eastAsia="宋体" w:cs="宋体"/>
          <w:color w:val="auto"/>
          <w:sz w:val="28"/>
          <w:szCs w:val="28"/>
          <w:highlight w:val="none"/>
        </w:rPr>
        <w:t>同意，且接替人员的综合条件不低于被接替人员，并保证不会因人员接替对工作有任何影响，否则</w:t>
      </w:r>
      <w:r>
        <w:rPr>
          <w:rFonts w:hint="eastAsia" w:ascii="宋体" w:hAnsi="宋体" w:cs="宋体"/>
          <w:color w:val="auto"/>
          <w:sz w:val="28"/>
          <w:szCs w:val="28"/>
          <w:highlight w:val="none"/>
          <w:lang w:eastAsia="zh-CN"/>
        </w:rPr>
        <w:t>招标人</w:t>
      </w:r>
      <w:r>
        <w:rPr>
          <w:rFonts w:hint="eastAsia" w:ascii="宋体" w:hAnsi="宋体" w:eastAsia="宋体" w:cs="宋体"/>
          <w:color w:val="auto"/>
          <w:sz w:val="28"/>
          <w:szCs w:val="28"/>
          <w:highlight w:val="none"/>
        </w:rPr>
        <w:t>有权利可以废除中标人资格。</w:t>
      </w:r>
    </w:p>
    <w:bookmarkEnd w:id="19"/>
    <w:p>
      <w:pPr>
        <w:pageBreakBefore w:val="0"/>
        <w:overflowPunct/>
        <w:bidi w:val="0"/>
        <w:spacing w:line="480" w:lineRule="exact"/>
        <w:rPr>
          <w:rFonts w:hint="eastAsia" w:ascii="宋体" w:hAnsi="宋体" w:eastAsia="宋体" w:cs="宋体"/>
          <w:color w:val="auto"/>
          <w:kern w:val="0"/>
          <w:sz w:val="44"/>
          <w:szCs w:val="44"/>
          <w:highlight w:val="none"/>
        </w:rPr>
      </w:pPr>
      <w:r>
        <w:rPr>
          <w:rFonts w:hint="eastAsia" w:ascii="宋体" w:hAnsi="宋体" w:eastAsia="宋体" w:cs="宋体"/>
          <w:color w:val="auto"/>
          <w:kern w:val="0"/>
          <w:sz w:val="44"/>
          <w:szCs w:val="44"/>
          <w:highlight w:val="none"/>
        </w:rPr>
        <w:br w:type="page"/>
      </w:r>
    </w:p>
    <w:p>
      <w:pPr>
        <w:pStyle w:val="23"/>
        <w:pageBreakBefore w:val="0"/>
        <w:overflowPunct/>
        <w:bidi w:val="0"/>
        <w:spacing w:after="0" w:line="480" w:lineRule="exact"/>
        <w:ind w:firstLine="0"/>
        <w:rPr>
          <w:rFonts w:hint="eastAsia" w:ascii="宋体" w:hAnsi="宋体" w:eastAsia="宋体" w:cs="宋体"/>
          <w:color w:val="auto"/>
          <w:kern w:val="0"/>
          <w:sz w:val="36"/>
          <w:szCs w:val="36"/>
          <w:highlight w:val="none"/>
          <w:lang w:eastAsia="zh-CN"/>
        </w:rPr>
      </w:pPr>
      <w:bookmarkStart w:id="20" w:name="_Toc9384"/>
      <w:r>
        <w:rPr>
          <w:rFonts w:hint="eastAsia" w:ascii="宋体" w:hAnsi="宋体" w:eastAsia="宋体" w:cs="宋体"/>
          <w:color w:val="auto"/>
          <w:kern w:val="0"/>
          <w:sz w:val="36"/>
          <w:szCs w:val="36"/>
          <w:highlight w:val="none"/>
        </w:rPr>
        <w:t>四、合同</w:t>
      </w:r>
      <w:r>
        <w:rPr>
          <w:rFonts w:hint="eastAsia" w:ascii="宋体" w:hAnsi="宋体" w:eastAsia="宋体" w:cs="宋体"/>
          <w:color w:val="auto"/>
          <w:kern w:val="0"/>
          <w:sz w:val="36"/>
          <w:szCs w:val="36"/>
          <w:highlight w:val="none"/>
          <w:lang w:eastAsia="zh-CN"/>
        </w:rPr>
        <w:t>（</w:t>
      </w:r>
      <w:r>
        <w:rPr>
          <w:rFonts w:hint="eastAsia" w:ascii="宋体" w:hAnsi="宋体" w:eastAsia="宋体" w:cs="宋体"/>
          <w:color w:val="auto"/>
          <w:kern w:val="0"/>
          <w:sz w:val="36"/>
          <w:szCs w:val="36"/>
          <w:highlight w:val="none"/>
          <w:lang w:val="en-US" w:eastAsia="zh-CN"/>
        </w:rPr>
        <w:t>格式</w:t>
      </w:r>
      <w:r>
        <w:rPr>
          <w:rFonts w:hint="eastAsia" w:ascii="宋体" w:hAnsi="宋体" w:eastAsia="宋体" w:cs="宋体"/>
          <w:color w:val="auto"/>
          <w:kern w:val="0"/>
          <w:sz w:val="36"/>
          <w:szCs w:val="36"/>
          <w:highlight w:val="none"/>
          <w:lang w:eastAsia="zh-CN"/>
        </w:rPr>
        <w:t>）</w:t>
      </w:r>
      <w:bookmarkEnd w:id="20"/>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7"/>
          <w:szCs w:val="27"/>
          <w:highlight w:val="none"/>
        </w:rPr>
      </w:pPr>
      <w:r>
        <w:rPr>
          <w:rFonts w:hint="eastAsia" w:ascii="宋体" w:hAnsi="宋体" w:eastAsia="宋体" w:cs="宋体"/>
          <w:b/>
          <w:bCs/>
          <w:color w:val="auto"/>
          <w:kern w:val="0"/>
          <w:sz w:val="32"/>
          <w:szCs w:val="32"/>
          <w:highlight w:val="none"/>
          <w:lang w:val="en-US" w:eastAsia="zh-CN"/>
        </w:rPr>
        <w:t>赣州交通控股集团有限公司2024年度公开发行</w:t>
      </w:r>
      <w:r>
        <w:rPr>
          <w:rFonts w:hint="eastAsia" w:ascii="宋体" w:hAnsi="宋体" w:cs="宋体"/>
          <w:b/>
          <w:bCs/>
          <w:color w:val="auto"/>
          <w:kern w:val="0"/>
          <w:sz w:val="32"/>
          <w:szCs w:val="32"/>
          <w:highlight w:val="none"/>
          <w:lang w:val="en-US" w:eastAsia="zh-CN"/>
        </w:rPr>
        <w:t>中期票据</w:t>
      </w:r>
      <w:r>
        <w:rPr>
          <w:rFonts w:hint="eastAsia" w:ascii="宋体" w:hAnsi="宋体" w:eastAsia="宋体" w:cs="宋体"/>
          <w:b/>
          <w:bCs/>
          <w:color w:val="auto"/>
          <w:kern w:val="0"/>
          <w:sz w:val="32"/>
          <w:szCs w:val="32"/>
          <w:highlight w:val="none"/>
          <w:lang w:val="en-US" w:eastAsia="zh-CN"/>
        </w:rPr>
        <w:t>承销商采购项目</w:t>
      </w:r>
      <w:r>
        <w:rPr>
          <w:rFonts w:hint="eastAsia" w:ascii="宋体" w:hAnsi="宋体" w:eastAsia="宋体" w:cs="宋体"/>
          <w:b/>
          <w:bCs/>
          <w:color w:val="auto"/>
          <w:kern w:val="0"/>
          <w:sz w:val="32"/>
          <w:szCs w:val="32"/>
          <w:highlight w:val="none"/>
        </w:rPr>
        <w:t>服务合同</w:t>
      </w:r>
    </w:p>
    <w:p>
      <w:pPr>
        <w:pageBreakBefore w:val="0"/>
        <w:overflowPunct/>
        <w:bidi w:val="0"/>
        <w:spacing w:line="480" w:lineRule="exact"/>
        <w:jc w:val="center"/>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（采购项目编号：                 ）</w:t>
      </w:r>
    </w:p>
    <w:p>
      <w:pPr>
        <w:pageBreakBefore w:val="0"/>
        <w:overflowPunct/>
        <w:bidi w:val="0"/>
        <w:spacing w:line="48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甲方（</w:t>
      </w:r>
      <w:r>
        <w:rPr>
          <w:rFonts w:hint="eastAsia" w:ascii="宋体" w:hAnsi="宋体" w:cs="宋体"/>
          <w:bCs/>
          <w:color w:val="auto"/>
          <w:sz w:val="28"/>
          <w:szCs w:val="28"/>
          <w:highlight w:val="none"/>
          <w:lang w:val="en-US" w:eastAsia="zh-CN"/>
        </w:rPr>
        <w:t>发行</w:t>
      </w:r>
      <w:r>
        <w:rPr>
          <w:rFonts w:hint="eastAsia" w:ascii="宋体" w:hAnsi="宋体" w:eastAsia="宋体" w:cs="宋体"/>
          <w:bCs/>
          <w:color w:val="auto"/>
          <w:sz w:val="28"/>
          <w:szCs w:val="28"/>
          <w:highlight w:val="none"/>
          <w:lang w:val="en-US" w:eastAsia="zh-CN"/>
        </w:rPr>
        <w:t>人</w:t>
      </w:r>
      <w:r>
        <w:rPr>
          <w:rFonts w:hint="eastAsia" w:ascii="宋体" w:hAnsi="宋体" w:eastAsia="宋体" w:cs="宋体"/>
          <w:color w:val="auto"/>
          <w:kern w:val="0"/>
          <w:sz w:val="27"/>
          <w:szCs w:val="27"/>
          <w:highlight w:val="none"/>
        </w:rPr>
        <w:t xml:space="preserve">）：___________________________ </w:t>
      </w:r>
    </w:p>
    <w:p>
      <w:pPr>
        <w:pageBreakBefore w:val="0"/>
        <w:overflowPunct/>
        <w:bidi w:val="0"/>
        <w:spacing w:line="48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乙方（承包人）：___________________________</w:t>
      </w:r>
    </w:p>
    <w:p>
      <w:pPr>
        <w:keepNext w:val="0"/>
        <w:keepLines w:val="0"/>
        <w:pageBreakBefore w:val="0"/>
        <w:widowControl w:val="0"/>
        <w:kinsoku/>
        <w:wordWrap/>
        <w:overflowPunct/>
        <w:topLinePunct w:val="0"/>
        <w:autoSpaceDE/>
        <w:autoSpaceDN/>
        <w:bidi w:val="0"/>
        <w:adjustRightInd/>
        <w:snapToGrid/>
        <w:spacing w:line="480" w:lineRule="exact"/>
        <w:ind w:firstLine="540" w:firstLineChars="200"/>
        <w:textAlignment w:val="auto"/>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甲、乙双方根据</w:t>
      </w:r>
      <w:r>
        <w:rPr>
          <w:rFonts w:hint="eastAsia" w:ascii="宋体" w:hAnsi="宋体" w:eastAsia="宋体" w:cs="宋体"/>
          <w:color w:val="auto"/>
          <w:kern w:val="0"/>
          <w:sz w:val="27"/>
          <w:szCs w:val="27"/>
          <w:highlight w:val="none"/>
          <w:lang w:val="en-US" w:eastAsia="zh-CN"/>
        </w:rPr>
        <w:t>本项目的</w:t>
      </w:r>
      <w:r>
        <w:rPr>
          <w:rFonts w:hint="eastAsia" w:ascii="宋体" w:hAnsi="宋体" w:eastAsia="宋体" w:cs="宋体"/>
          <w:color w:val="auto"/>
          <w:kern w:val="0"/>
          <w:sz w:val="27"/>
          <w:szCs w:val="27"/>
          <w:highlight w:val="none"/>
        </w:rPr>
        <w:t>招标结果和</w:t>
      </w:r>
      <w:r>
        <w:rPr>
          <w:rFonts w:hint="eastAsia" w:ascii="宋体" w:hAnsi="宋体" w:cs="宋体"/>
          <w:color w:val="auto"/>
          <w:kern w:val="0"/>
          <w:sz w:val="27"/>
          <w:szCs w:val="27"/>
          <w:highlight w:val="none"/>
          <w:lang w:eastAsia="zh-CN"/>
        </w:rPr>
        <w:t>招标</w:t>
      </w:r>
      <w:r>
        <w:rPr>
          <w:rFonts w:hint="eastAsia" w:ascii="宋体" w:hAnsi="宋体" w:eastAsia="宋体" w:cs="宋体"/>
          <w:color w:val="auto"/>
          <w:kern w:val="0"/>
          <w:sz w:val="27"/>
          <w:szCs w:val="27"/>
          <w:highlight w:val="none"/>
        </w:rPr>
        <w:t>文件的要求，</w:t>
      </w:r>
      <w:r>
        <w:rPr>
          <w:rFonts w:hint="eastAsia" w:ascii="宋体" w:hAnsi="宋体" w:eastAsia="宋体" w:cs="宋体"/>
          <w:color w:val="auto"/>
          <w:kern w:val="0"/>
          <w:sz w:val="27"/>
          <w:szCs w:val="27"/>
          <w:highlight w:val="none"/>
          <w:u w:val="single"/>
        </w:rPr>
        <w:t xml:space="preserve">           </w:t>
      </w:r>
      <w:r>
        <w:rPr>
          <w:rFonts w:hint="eastAsia" w:ascii="宋体" w:hAnsi="宋体" w:eastAsia="宋体" w:cs="宋体"/>
          <w:color w:val="auto"/>
          <w:kern w:val="0"/>
          <w:sz w:val="27"/>
          <w:szCs w:val="27"/>
          <w:highlight w:val="none"/>
        </w:rPr>
        <w:t>（</w:t>
      </w:r>
      <w:r>
        <w:rPr>
          <w:rFonts w:hint="eastAsia" w:ascii="宋体" w:hAnsi="宋体" w:cs="宋体"/>
          <w:bCs/>
          <w:color w:val="auto"/>
          <w:sz w:val="28"/>
          <w:szCs w:val="28"/>
          <w:highlight w:val="none"/>
          <w:lang w:val="en-US" w:eastAsia="zh-CN"/>
        </w:rPr>
        <w:t>发行</w:t>
      </w:r>
      <w:r>
        <w:rPr>
          <w:rFonts w:hint="eastAsia" w:ascii="宋体" w:hAnsi="宋体" w:eastAsia="宋体" w:cs="宋体"/>
          <w:bCs/>
          <w:color w:val="auto"/>
          <w:sz w:val="28"/>
          <w:szCs w:val="28"/>
          <w:highlight w:val="none"/>
          <w:lang w:val="en-US" w:eastAsia="zh-CN"/>
        </w:rPr>
        <w:t>人</w:t>
      </w:r>
      <w:r>
        <w:rPr>
          <w:rFonts w:hint="eastAsia" w:ascii="宋体" w:hAnsi="宋体" w:eastAsia="宋体" w:cs="宋体"/>
          <w:color w:val="auto"/>
          <w:kern w:val="0"/>
          <w:sz w:val="27"/>
          <w:szCs w:val="27"/>
          <w:highlight w:val="none"/>
        </w:rPr>
        <w:t>名称，以下简称“</w:t>
      </w:r>
      <w:r>
        <w:rPr>
          <w:rFonts w:hint="eastAsia" w:ascii="宋体" w:hAnsi="宋体" w:cs="宋体"/>
          <w:bCs/>
          <w:color w:val="auto"/>
          <w:sz w:val="28"/>
          <w:szCs w:val="28"/>
          <w:highlight w:val="none"/>
          <w:lang w:val="en-US" w:eastAsia="zh-CN"/>
        </w:rPr>
        <w:t>发行</w:t>
      </w:r>
      <w:r>
        <w:rPr>
          <w:rFonts w:hint="eastAsia" w:ascii="宋体" w:hAnsi="宋体" w:eastAsia="宋体" w:cs="宋体"/>
          <w:bCs/>
          <w:color w:val="auto"/>
          <w:sz w:val="28"/>
          <w:szCs w:val="28"/>
          <w:highlight w:val="none"/>
          <w:lang w:val="en-US" w:eastAsia="zh-CN"/>
        </w:rPr>
        <w:t>人</w:t>
      </w:r>
      <w:r>
        <w:rPr>
          <w:rFonts w:hint="eastAsia" w:ascii="宋体" w:hAnsi="宋体" w:eastAsia="宋体" w:cs="宋体"/>
          <w:color w:val="auto"/>
          <w:kern w:val="0"/>
          <w:sz w:val="27"/>
          <w:szCs w:val="27"/>
          <w:highlight w:val="none"/>
        </w:rPr>
        <w:t>”）为实施</w:t>
      </w:r>
      <w:r>
        <w:rPr>
          <w:rFonts w:hint="eastAsia" w:ascii="宋体" w:hAnsi="宋体" w:eastAsia="宋体" w:cs="宋体"/>
          <w:color w:val="auto"/>
          <w:kern w:val="0"/>
          <w:sz w:val="27"/>
          <w:szCs w:val="27"/>
          <w:highlight w:val="none"/>
          <w:lang w:val="en-US" w:eastAsia="zh-CN"/>
        </w:rPr>
        <w:t>赣州交通控股集团有限公司2024年度公开发行</w:t>
      </w:r>
      <w:r>
        <w:rPr>
          <w:rFonts w:hint="eastAsia" w:ascii="宋体" w:hAnsi="宋体" w:cs="宋体"/>
          <w:color w:val="auto"/>
          <w:kern w:val="0"/>
          <w:sz w:val="27"/>
          <w:szCs w:val="27"/>
          <w:highlight w:val="none"/>
          <w:lang w:val="en-US" w:eastAsia="zh-CN"/>
        </w:rPr>
        <w:t>中期票据</w:t>
      </w:r>
      <w:r>
        <w:rPr>
          <w:rFonts w:hint="eastAsia" w:ascii="宋体" w:hAnsi="宋体" w:eastAsia="宋体" w:cs="宋体"/>
          <w:color w:val="auto"/>
          <w:kern w:val="0"/>
          <w:sz w:val="27"/>
          <w:szCs w:val="27"/>
          <w:highlight w:val="none"/>
          <w:lang w:val="en-US" w:eastAsia="zh-CN"/>
        </w:rPr>
        <w:t>承销商</w:t>
      </w:r>
      <w:r>
        <w:rPr>
          <w:rFonts w:hint="eastAsia" w:ascii="宋体" w:hAnsi="宋体" w:eastAsia="宋体" w:cs="宋体"/>
          <w:color w:val="auto"/>
          <w:kern w:val="0"/>
          <w:sz w:val="27"/>
          <w:szCs w:val="27"/>
          <w:highlight w:val="none"/>
        </w:rPr>
        <w:t>，已接受</w:t>
      </w:r>
      <w:r>
        <w:rPr>
          <w:rFonts w:hint="eastAsia" w:ascii="宋体" w:hAnsi="宋体" w:eastAsia="宋体" w:cs="宋体"/>
          <w:color w:val="auto"/>
          <w:kern w:val="0"/>
          <w:sz w:val="27"/>
          <w:szCs w:val="27"/>
          <w:highlight w:val="none"/>
          <w:u w:val="single"/>
        </w:rPr>
        <w:t xml:space="preserve">                      </w:t>
      </w:r>
      <w:r>
        <w:rPr>
          <w:rFonts w:hint="eastAsia" w:ascii="宋体" w:hAnsi="宋体" w:eastAsia="宋体" w:cs="宋体"/>
          <w:color w:val="auto"/>
          <w:kern w:val="0"/>
          <w:sz w:val="27"/>
          <w:szCs w:val="27"/>
          <w:highlight w:val="none"/>
        </w:rPr>
        <w:t>（承包人名称，以下简称“承包人”）对该项目的投标。并经双方协商一致，同意按下述条件签订本合同：</w:t>
      </w:r>
    </w:p>
    <w:p>
      <w:pPr>
        <w:keepNext w:val="0"/>
        <w:keepLines w:val="0"/>
        <w:pageBreakBefore w:val="0"/>
        <w:widowControl w:val="0"/>
        <w:kinsoku/>
        <w:wordWrap/>
        <w:overflowPunct/>
        <w:topLinePunct w:val="0"/>
        <w:autoSpaceDE/>
        <w:autoSpaceDN/>
        <w:bidi w:val="0"/>
        <w:adjustRightInd/>
        <w:snapToGrid/>
        <w:spacing w:line="480" w:lineRule="exact"/>
        <w:ind w:firstLine="540" w:firstLineChars="200"/>
        <w:textAlignment w:val="auto"/>
        <w:rPr>
          <w:rFonts w:hint="eastAsia" w:ascii="宋体" w:hAnsi="宋体" w:eastAsia="宋体" w:cs="宋体"/>
          <w:color w:val="auto"/>
          <w:kern w:val="0"/>
          <w:sz w:val="27"/>
          <w:szCs w:val="27"/>
          <w:highlight w:val="none"/>
        </w:rPr>
      </w:pPr>
      <w:bookmarkStart w:id="21" w:name="_Toc144974828"/>
      <w:bookmarkStart w:id="22" w:name="_Toc152042548"/>
      <w:r>
        <w:rPr>
          <w:rFonts w:hint="eastAsia" w:ascii="宋体" w:hAnsi="宋体" w:eastAsia="宋体" w:cs="宋体"/>
          <w:color w:val="auto"/>
          <w:kern w:val="0"/>
          <w:sz w:val="27"/>
          <w:szCs w:val="27"/>
          <w:highlight w:val="none"/>
        </w:rPr>
        <w:t>1.本协议书与下列文件一起构成合同文件：</w:t>
      </w:r>
      <w:bookmarkEnd w:id="21"/>
      <w:bookmarkEnd w:id="22"/>
    </w:p>
    <w:p>
      <w:pPr>
        <w:keepNext w:val="0"/>
        <w:keepLines w:val="0"/>
        <w:pageBreakBefore w:val="0"/>
        <w:widowControl w:val="0"/>
        <w:kinsoku/>
        <w:wordWrap/>
        <w:overflowPunct/>
        <w:topLinePunct w:val="0"/>
        <w:autoSpaceDE/>
        <w:autoSpaceDN/>
        <w:bidi w:val="0"/>
        <w:adjustRightInd/>
        <w:snapToGrid/>
        <w:spacing w:line="480" w:lineRule="exact"/>
        <w:ind w:firstLine="540" w:firstLineChars="200"/>
        <w:textAlignment w:val="auto"/>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（1）中标通知书；</w:t>
      </w:r>
    </w:p>
    <w:p>
      <w:pPr>
        <w:keepNext w:val="0"/>
        <w:keepLines w:val="0"/>
        <w:pageBreakBefore w:val="0"/>
        <w:widowControl w:val="0"/>
        <w:kinsoku/>
        <w:wordWrap/>
        <w:overflowPunct/>
        <w:topLinePunct w:val="0"/>
        <w:autoSpaceDE/>
        <w:autoSpaceDN/>
        <w:bidi w:val="0"/>
        <w:adjustRightInd/>
        <w:snapToGrid/>
        <w:spacing w:line="480" w:lineRule="exact"/>
        <w:ind w:firstLine="540" w:firstLineChars="200"/>
        <w:textAlignment w:val="auto"/>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（2）投标函及投标函附录；</w:t>
      </w:r>
    </w:p>
    <w:p>
      <w:pPr>
        <w:keepNext w:val="0"/>
        <w:keepLines w:val="0"/>
        <w:pageBreakBefore w:val="0"/>
        <w:widowControl w:val="0"/>
        <w:kinsoku/>
        <w:wordWrap/>
        <w:overflowPunct/>
        <w:topLinePunct w:val="0"/>
        <w:autoSpaceDE/>
        <w:autoSpaceDN/>
        <w:bidi w:val="0"/>
        <w:adjustRightInd/>
        <w:snapToGrid/>
        <w:spacing w:line="480" w:lineRule="exact"/>
        <w:ind w:firstLine="540" w:firstLineChars="200"/>
        <w:textAlignment w:val="auto"/>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w:t>
      </w:r>
      <w:r>
        <w:rPr>
          <w:rFonts w:hint="eastAsia" w:ascii="宋体" w:hAnsi="宋体" w:eastAsia="宋体" w:cs="宋体"/>
          <w:color w:val="auto"/>
          <w:kern w:val="0"/>
          <w:sz w:val="27"/>
          <w:szCs w:val="27"/>
          <w:highlight w:val="none"/>
          <w:lang w:val="en-US" w:eastAsia="zh-CN"/>
        </w:rPr>
        <w:t>3</w:t>
      </w:r>
      <w:r>
        <w:rPr>
          <w:rFonts w:hint="eastAsia" w:ascii="宋体" w:hAnsi="宋体" w:eastAsia="宋体" w:cs="宋体"/>
          <w:color w:val="auto"/>
          <w:kern w:val="0"/>
          <w:sz w:val="27"/>
          <w:szCs w:val="27"/>
          <w:highlight w:val="none"/>
        </w:rPr>
        <w:t>）</w:t>
      </w:r>
      <w:r>
        <w:rPr>
          <w:rFonts w:hint="eastAsia" w:ascii="宋体" w:hAnsi="宋体" w:cs="宋体"/>
          <w:color w:val="auto"/>
          <w:kern w:val="0"/>
          <w:sz w:val="27"/>
          <w:szCs w:val="27"/>
          <w:highlight w:val="none"/>
          <w:lang w:val="en-US" w:eastAsia="zh-CN"/>
        </w:rPr>
        <w:t>招标</w:t>
      </w:r>
      <w:r>
        <w:rPr>
          <w:rFonts w:hint="eastAsia" w:ascii="宋体" w:hAnsi="宋体" w:eastAsia="宋体" w:cs="宋体"/>
          <w:color w:val="auto"/>
          <w:kern w:val="0"/>
          <w:sz w:val="27"/>
          <w:szCs w:val="27"/>
          <w:highlight w:val="none"/>
          <w:lang w:val="en-US" w:eastAsia="zh-CN"/>
        </w:rPr>
        <w:t>项目需</w:t>
      </w:r>
      <w:r>
        <w:rPr>
          <w:rFonts w:hint="eastAsia" w:ascii="宋体" w:hAnsi="宋体" w:eastAsia="宋体" w:cs="宋体"/>
          <w:color w:val="auto"/>
          <w:kern w:val="0"/>
          <w:sz w:val="27"/>
          <w:szCs w:val="27"/>
          <w:highlight w:val="none"/>
        </w:rPr>
        <w:t>求。</w:t>
      </w:r>
    </w:p>
    <w:p>
      <w:pPr>
        <w:keepNext w:val="0"/>
        <w:keepLines w:val="0"/>
        <w:pageBreakBefore w:val="0"/>
        <w:widowControl w:val="0"/>
        <w:kinsoku/>
        <w:wordWrap/>
        <w:overflowPunct/>
        <w:topLinePunct w:val="0"/>
        <w:autoSpaceDE/>
        <w:autoSpaceDN/>
        <w:bidi w:val="0"/>
        <w:adjustRightInd/>
        <w:snapToGrid/>
        <w:spacing w:line="480" w:lineRule="exact"/>
        <w:ind w:firstLine="540" w:firstLineChars="200"/>
        <w:textAlignment w:val="auto"/>
        <w:rPr>
          <w:rFonts w:hint="eastAsia" w:ascii="宋体" w:hAnsi="宋体" w:eastAsia="宋体" w:cs="宋体"/>
          <w:color w:val="auto"/>
          <w:kern w:val="0"/>
          <w:sz w:val="27"/>
          <w:szCs w:val="27"/>
          <w:highlight w:val="none"/>
        </w:rPr>
      </w:pPr>
      <w:bookmarkStart w:id="23" w:name="_Toc144974829"/>
      <w:bookmarkStart w:id="24" w:name="_Toc152042549"/>
      <w:r>
        <w:rPr>
          <w:rFonts w:hint="eastAsia" w:ascii="宋体" w:hAnsi="宋体" w:eastAsia="宋体" w:cs="宋体"/>
          <w:color w:val="auto"/>
          <w:kern w:val="0"/>
          <w:sz w:val="27"/>
          <w:szCs w:val="27"/>
          <w:highlight w:val="none"/>
        </w:rPr>
        <w:t>2.上述文件互相补充和解释，如有不明确或不一致之处，以合同约定次序在先者为准。</w:t>
      </w:r>
      <w:bookmarkEnd w:id="23"/>
      <w:bookmarkEnd w:id="24"/>
    </w:p>
    <w:p>
      <w:pPr>
        <w:keepNext w:val="0"/>
        <w:keepLines w:val="0"/>
        <w:pageBreakBefore w:val="0"/>
        <w:widowControl w:val="0"/>
        <w:kinsoku/>
        <w:wordWrap/>
        <w:overflowPunct/>
        <w:topLinePunct w:val="0"/>
        <w:autoSpaceDE/>
        <w:autoSpaceDN/>
        <w:bidi w:val="0"/>
        <w:adjustRightInd/>
        <w:snapToGrid/>
        <w:spacing w:line="480" w:lineRule="exact"/>
        <w:ind w:firstLine="540" w:firstLineChars="200"/>
        <w:textAlignment w:val="auto"/>
        <w:rPr>
          <w:rFonts w:hint="eastAsia" w:ascii="宋体" w:hAnsi="宋体" w:eastAsia="宋体" w:cs="宋体"/>
          <w:b w:val="0"/>
          <w:bCs w:val="0"/>
          <w:color w:val="auto"/>
          <w:kern w:val="0"/>
          <w:sz w:val="27"/>
          <w:szCs w:val="27"/>
          <w:highlight w:val="none"/>
        </w:rPr>
      </w:pPr>
      <w:r>
        <w:rPr>
          <w:rFonts w:hint="eastAsia" w:ascii="宋体" w:hAnsi="宋体" w:eastAsia="宋体" w:cs="宋体"/>
          <w:b w:val="0"/>
          <w:bCs w:val="0"/>
          <w:color w:val="auto"/>
          <w:kern w:val="0"/>
          <w:sz w:val="27"/>
          <w:szCs w:val="27"/>
          <w:highlight w:val="none"/>
        </w:rPr>
        <w:t>3.付费方式</w:t>
      </w:r>
      <w:r>
        <w:rPr>
          <w:rFonts w:hint="eastAsia" w:ascii="宋体" w:hAnsi="宋体" w:eastAsia="宋体" w:cs="宋体"/>
          <w:b w:val="0"/>
          <w:bCs w:val="0"/>
          <w:color w:val="auto"/>
          <w:kern w:val="0"/>
          <w:sz w:val="27"/>
          <w:szCs w:val="27"/>
          <w:highlight w:val="none"/>
          <w:lang w:val="en-US" w:eastAsia="zh-CN"/>
        </w:rPr>
        <w:t>及结算方式</w:t>
      </w:r>
      <w:r>
        <w:rPr>
          <w:rFonts w:hint="eastAsia" w:ascii="宋体" w:hAnsi="宋体" w:eastAsia="宋体" w:cs="宋体"/>
          <w:b w:val="0"/>
          <w:bCs w:val="0"/>
          <w:color w:val="auto"/>
          <w:kern w:val="0"/>
          <w:sz w:val="27"/>
          <w:szCs w:val="27"/>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540" w:firstLineChars="200"/>
        <w:textAlignment w:val="auto"/>
        <w:rPr>
          <w:rFonts w:hint="eastAsia" w:ascii="宋体" w:hAnsi="宋体" w:eastAsia="宋体" w:cs="宋体"/>
          <w:bCs/>
          <w:color w:val="auto"/>
          <w:sz w:val="27"/>
          <w:szCs w:val="27"/>
          <w:highlight w:val="none"/>
          <w:lang w:val="en-US" w:eastAsia="zh-CN"/>
        </w:rPr>
      </w:pPr>
      <w:r>
        <w:rPr>
          <w:rFonts w:hint="eastAsia" w:ascii="宋体" w:hAnsi="宋体" w:eastAsia="宋体" w:cs="宋体"/>
          <w:bCs/>
          <w:color w:val="auto"/>
          <w:sz w:val="27"/>
          <w:szCs w:val="27"/>
          <w:highlight w:val="none"/>
          <w:lang w:val="en-US" w:eastAsia="zh-CN"/>
        </w:rPr>
        <w:t>（1）本次债券发行费用按实际销售及募集到位资金予以据实支付。</w:t>
      </w:r>
    </w:p>
    <w:p>
      <w:pPr>
        <w:keepNext w:val="0"/>
        <w:keepLines w:val="0"/>
        <w:pageBreakBefore w:val="0"/>
        <w:widowControl w:val="0"/>
        <w:kinsoku/>
        <w:wordWrap/>
        <w:overflowPunct/>
        <w:topLinePunct w:val="0"/>
        <w:autoSpaceDE/>
        <w:autoSpaceDN/>
        <w:bidi w:val="0"/>
        <w:adjustRightInd/>
        <w:snapToGrid/>
        <w:spacing w:line="480" w:lineRule="exact"/>
        <w:ind w:firstLine="540" w:firstLineChars="200"/>
        <w:textAlignment w:val="auto"/>
        <w:rPr>
          <w:rFonts w:hint="eastAsia" w:ascii="宋体" w:hAnsi="宋体" w:eastAsia="宋体" w:cs="宋体"/>
          <w:bCs/>
          <w:color w:val="auto"/>
          <w:sz w:val="27"/>
          <w:szCs w:val="27"/>
          <w:highlight w:val="none"/>
          <w:lang w:val="en-US" w:eastAsia="zh-CN"/>
        </w:rPr>
      </w:pPr>
      <w:r>
        <w:rPr>
          <w:rFonts w:hint="eastAsia" w:ascii="宋体" w:hAnsi="宋体" w:eastAsia="宋体" w:cs="宋体"/>
          <w:bCs/>
          <w:color w:val="auto"/>
          <w:sz w:val="27"/>
          <w:szCs w:val="27"/>
          <w:highlight w:val="none"/>
          <w:lang w:val="en-US" w:eastAsia="zh-CN"/>
        </w:rPr>
        <w:t>（2）本项目发行费用＝当期债券发行面值总额×发行年限×年发行费率，发行费用按发行金额分阶段支付，发行成功并收到发票后30日内支付80%，剩余部分自前笔款项支付后在剩余年度，按年平均支付（每次付款前均需向发行人提供发票）。招标人为中标人垫付的相关费用在招标人第一次支付发行费用时全部扣回。</w:t>
      </w:r>
    </w:p>
    <w:p>
      <w:pPr>
        <w:keepNext w:val="0"/>
        <w:keepLines w:val="0"/>
        <w:pageBreakBefore w:val="0"/>
        <w:widowControl w:val="0"/>
        <w:kinsoku/>
        <w:wordWrap/>
        <w:overflowPunct/>
        <w:topLinePunct w:val="0"/>
        <w:autoSpaceDE/>
        <w:autoSpaceDN/>
        <w:bidi w:val="0"/>
        <w:adjustRightInd/>
        <w:snapToGrid/>
        <w:spacing w:line="480" w:lineRule="exact"/>
        <w:ind w:firstLine="540" w:firstLineChars="200"/>
        <w:textAlignment w:val="auto"/>
        <w:rPr>
          <w:rFonts w:hint="eastAsia" w:ascii="宋体" w:hAnsi="宋体" w:eastAsia="宋体" w:cs="宋体"/>
          <w:bCs/>
          <w:color w:val="auto"/>
          <w:sz w:val="27"/>
          <w:szCs w:val="27"/>
          <w:highlight w:val="none"/>
          <w:lang w:val="en-US" w:eastAsia="zh-CN"/>
        </w:rPr>
      </w:pPr>
      <w:r>
        <w:rPr>
          <w:rFonts w:hint="eastAsia" w:ascii="宋体" w:hAnsi="宋体" w:eastAsia="宋体" w:cs="宋体"/>
          <w:bCs/>
          <w:color w:val="auto"/>
          <w:sz w:val="27"/>
          <w:szCs w:val="27"/>
          <w:highlight w:val="none"/>
          <w:lang w:val="en-US" w:eastAsia="zh-CN"/>
        </w:rPr>
        <w:t>（3）</w:t>
      </w:r>
      <w:r>
        <w:rPr>
          <w:rFonts w:hint="eastAsia" w:ascii="宋体" w:hAnsi="宋体" w:cs="宋体"/>
          <w:bCs/>
          <w:color w:val="auto"/>
          <w:sz w:val="28"/>
          <w:szCs w:val="28"/>
          <w:highlight w:val="none"/>
          <w:lang w:val="en-US" w:eastAsia="zh-CN"/>
        </w:rPr>
        <w:t>发行</w:t>
      </w:r>
      <w:r>
        <w:rPr>
          <w:rFonts w:hint="eastAsia" w:ascii="宋体" w:hAnsi="宋体" w:eastAsia="宋体" w:cs="宋体"/>
          <w:bCs/>
          <w:color w:val="auto"/>
          <w:sz w:val="28"/>
          <w:szCs w:val="28"/>
          <w:highlight w:val="none"/>
          <w:lang w:val="en-US" w:eastAsia="zh-CN"/>
        </w:rPr>
        <w:t>人</w:t>
      </w:r>
      <w:r>
        <w:rPr>
          <w:rFonts w:hint="eastAsia" w:ascii="宋体" w:hAnsi="宋体" w:eastAsia="宋体" w:cs="宋体"/>
          <w:bCs/>
          <w:color w:val="auto"/>
          <w:sz w:val="27"/>
          <w:szCs w:val="27"/>
          <w:highlight w:val="none"/>
          <w:lang w:val="en-US" w:eastAsia="zh-CN"/>
        </w:rPr>
        <w:t>付款前，中标人应向</w:t>
      </w:r>
      <w:r>
        <w:rPr>
          <w:rFonts w:hint="eastAsia" w:ascii="宋体" w:hAnsi="宋体" w:cs="宋体"/>
          <w:bCs/>
          <w:color w:val="auto"/>
          <w:sz w:val="28"/>
          <w:szCs w:val="28"/>
          <w:highlight w:val="none"/>
          <w:lang w:val="en-US" w:eastAsia="zh-CN"/>
        </w:rPr>
        <w:t>发行</w:t>
      </w:r>
      <w:r>
        <w:rPr>
          <w:rFonts w:hint="eastAsia" w:ascii="宋体" w:hAnsi="宋体" w:eastAsia="宋体" w:cs="宋体"/>
          <w:bCs/>
          <w:color w:val="auto"/>
          <w:sz w:val="28"/>
          <w:szCs w:val="28"/>
          <w:highlight w:val="none"/>
          <w:lang w:val="en-US" w:eastAsia="zh-CN"/>
        </w:rPr>
        <w:t>人</w:t>
      </w:r>
      <w:r>
        <w:rPr>
          <w:rFonts w:hint="eastAsia" w:ascii="宋体" w:hAnsi="宋体" w:eastAsia="宋体" w:cs="宋体"/>
          <w:bCs/>
          <w:color w:val="auto"/>
          <w:sz w:val="27"/>
          <w:szCs w:val="27"/>
          <w:highlight w:val="none"/>
          <w:lang w:val="en-US" w:eastAsia="zh-CN"/>
        </w:rPr>
        <w:t>提供税务部门认可的发票，若因票据本身原因造成</w:t>
      </w:r>
      <w:r>
        <w:rPr>
          <w:rFonts w:hint="eastAsia" w:ascii="宋体" w:hAnsi="宋体" w:cs="宋体"/>
          <w:bCs/>
          <w:color w:val="auto"/>
          <w:sz w:val="27"/>
          <w:szCs w:val="27"/>
          <w:highlight w:val="none"/>
          <w:lang w:val="en-US" w:eastAsia="zh-CN"/>
        </w:rPr>
        <w:t>招标人</w:t>
      </w:r>
      <w:r>
        <w:rPr>
          <w:rFonts w:hint="eastAsia" w:ascii="宋体" w:hAnsi="宋体" w:eastAsia="宋体" w:cs="宋体"/>
          <w:bCs/>
          <w:color w:val="auto"/>
          <w:sz w:val="27"/>
          <w:szCs w:val="27"/>
          <w:highlight w:val="none"/>
          <w:lang w:val="en-US" w:eastAsia="zh-CN"/>
        </w:rPr>
        <w:t>审计、税务稽查风险，责任和损失由中标人承担。</w:t>
      </w:r>
    </w:p>
    <w:p>
      <w:pPr>
        <w:keepNext w:val="0"/>
        <w:keepLines w:val="0"/>
        <w:pageBreakBefore w:val="0"/>
        <w:widowControl w:val="0"/>
        <w:kinsoku/>
        <w:wordWrap/>
        <w:overflowPunct/>
        <w:topLinePunct w:val="0"/>
        <w:autoSpaceDE/>
        <w:autoSpaceDN/>
        <w:bidi w:val="0"/>
        <w:adjustRightInd/>
        <w:snapToGrid/>
        <w:spacing w:line="480" w:lineRule="exact"/>
        <w:ind w:firstLine="540" w:firstLineChars="200"/>
        <w:textAlignment w:val="auto"/>
        <w:rPr>
          <w:rFonts w:hint="eastAsia" w:ascii="宋体" w:hAnsi="宋体" w:eastAsia="宋体" w:cs="宋体"/>
          <w:bCs/>
          <w:color w:val="auto"/>
          <w:sz w:val="27"/>
          <w:szCs w:val="27"/>
          <w:highlight w:val="none"/>
          <w:lang w:val="en-US" w:eastAsia="zh-CN"/>
        </w:rPr>
      </w:pPr>
      <w:r>
        <w:rPr>
          <w:rFonts w:hint="eastAsia" w:ascii="宋体" w:hAnsi="宋体" w:eastAsia="宋体" w:cs="宋体"/>
          <w:bCs/>
          <w:color w:val="auto"/>
          <w:sz w:val="27"/>
          <w:szCs w:val="27"/>
          <w:highlight w:val="none"/>
          <w:lang w:val="en-US" w:eastAsia="zh-CN"/>
        </w:rPr>
        <w:t>（4）联合体参与投标的，可由联合体各方各自开具发票，款项付至各自账户。</w:t>
      </w:r>
    </w:p>
    <w:p>
      <w:pPr>
        <w:pageBreakBefore w:val="0"/>
        <w:overflowPunct/>
        <w:bidi w:val="0"/>
        <w:spacing w:line="480" w:lineRule="exact"/>
        <w:ind w:firstLine="540" w:firstLineChars="200"/>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4.</w:t>
      </w:r>
      <w:r>
        <w:rPr>
          <w:rFonts w:hint="eastAsia" w:ascii="宋体" w:hAnsi="宋体" w:eastAsia="宋体" w:cs="宋体"/>
          <w:color w:val="auto"/>
          <w:kern w:val="0"/>
          <w:sz w:val="27"/>
          <w:szCs w:val="27"/>
          <w:highlight w:val="none"/>
          <w:lang w:val="en-US" w:eastAsia="zh-CN"/>
        </w:rPr>
        <w:t>发行费率</w:t>
      </w:r>
      <w:r>
        <w:rPr>
          <w:rFonts w:hint="eastAsia" w:ascii="宋体" w:hAnsi="宋体" w:eastAsia="宋体" w:cs="宋体"/>
          <w:color w:val="auto"/>
          <w:kern w:val="0"/>
          <w:sz w:val="27"/>
          <w:szCs w:val="27"/>
          <w:highlight w:val="none"/>
        </w:rPr>
        <w:t xml:space="preserve">：                             </w:t>
      </w:r>
    </w:p>
    <w:p>
      <w:pPr>
        <w:pageBreakBefore w:val="0"/>
        <w:overflowPunct/>
        <w:bidi w:val="0"/>
        <w:spacing w:line="480" w:lineRule="exact"/>
        <w:ind w:firstLine="540" w:firstLineChars="200"/>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5.期</w:t>
      </w:r>
      <w:r>
        <w:rPr>
          <w:rFonts w:hint="eastAsia" w:ascii="宋体" w:hAnsi="宋体" w:eastAsia="宋体" w:cs="宋体"/>
          <w:color w:val="auto"/>
          <w:kern w:val="0"/>
          <w:sz w:val="27"/>
          <w:szCs w:val="27"/>
          <w:highlight w:val="none"/>
          <w:lang w:val="en-US" w:eastAsia="zh-CN"/>
        </w:rPr>
        <w:t xml:space="preserve">    </w:t>
      </w:r>
      <w:r>
        <w:rPr>
          <w:rFonts w:hint="eastAsia" w:ascii="宋体" w:hAnsi="宋体" w:eastAsia="宋体" w:cs="宋体"/>
          <w:color w:val="auto"/>
          <w:kern w:val="0"/>
          <w:sz w:val="27"/>
          <w:szCs w:val="27"/>
          <w:highlight w:val="none"/>
        </w:rPr>
        <w:t xml:space="preserve">限：                              </w:t>
      </w:r>
    </w:p>
    <w:p>
      <w:pPr>
        <w:pageBreakBefore w:val="0"/>
        <w:overflowPunct/>
        <w:bidi w:val="0"/>
        <w:spacing w:line="480" w:lineRule="exact"/>
        <w:ind w:firstLine="540" w:firstLineChars="200"/>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lang w:val="en-US" w:eastAsia="zh-CN"/>
        </w:rPr>
        <w:t>6</w:t>
      </w:r>
      <w:r>
        <w:rPr>
          <w:rFonts w:hint="eastAsia" w:ascii="宋体" w:hAnsi="宋体" w:eastAsia="宋体" w:cs="宋体"/>
          <w:color w:val="auto"/>
          <w:kern w:val="0"/>
          <w:sz w:val="27"/>
          <w:szCs w:val="27"/>
          <w:highlight w:val="none"/>
        </w:rPr>
        <w:t>.合同生效：本合同一式__份，需方__份，供方__份，甲、乙双方法定代表人或委托代理人签字盖章后生效，具有同等法律效力。</w:t>
      </w:r>
    </w:p>
    <w:p>
      <w:pPr>
        <w:pageBreakBefore w:val="0"/>
        <w:overflowPunct/>
        <w:bidi w:val="0"/>
        <w:spacing w:line="480" w:lineRule="exact"/>
        <w:rPr>
          <w:rFonts w:hint="eastAsia" w:ascii="宋体" w:hAnsi="宋体" w:eastAsia="宋体" w:cs="宋体"/>
          <w:color w:val="auto"/>
          <w:kern w:val="0"/>
          <w:sz w:val="27"/>
          <w:szCs w:val="27"/>
          <w:highlight w:val="none"/>
        </w:rPr>
      </w:pPr>
    </w:p>
    <w:p>
      <w:pPr>
        <w:pageBreakBefore w:val="0"/>
        <w:overflowPunct/>
        <w:bidi w:val="0"/>
        <w:spacing w:line="480" w:lineRule="exac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发包人：</w:t>
      </w:r>
      <w:r>
        <w:rPr>
          <w:rFonts w:hint="eastAsia" w:ascii="宋体" w:hAnsi="宋体" w:eastAsia="宋体" w:cs="宋体"/>
          <w:color w:val="auto"/>
          <w:kern w:val="0"/>
          <w:sz w:val="27"/>
          <w:szCs w:val="27"/>
          <w:highlight w:val="none"/>
          <w:u w:val="single"/>
        </w:rPr>
        <w:t xml:space="preserve">       </w:t>
      </w:r>
      <w:r>
        <w:rPr>
          <w:rFonts w:hint="eastAsia" w:ascii="宋体" w:hAnsi="宋体" w:eastAsia="宋体" w:cs="宋体"/>
          <w:color w:val="auto"/>
          <w:kern w:val="0"/>
          <w:sz w:val="27"/>
          <w:szCs w:val="27"/>
          <w:highlight w:val="none"/>
          <w:u w:val="single"/>
          <w:lang w:val="en-US" w:eastAsia="zh-CN"/>
        </w:rPr>
        <w:t xml:space="preserve">    </w:t>
      </w:r>
      <w:r>
        <w:rPr>
          <w:rFonts w:hint="eastAsia" w:ascii="宋体" w:hAnsi="宋体" w:eastAsia="宋体" w:cs="宋体"/>
          <w:color w:val="auto"/>
          <w:kern w:val="0"/>
          <w:sz w:val="27"/>
          <w:szCs w:val="27"/>
          <w:highlight w:val="none"/>
          <w:u w:val="single"/>
        </w:rPr>
        <w:t xml:space="preserve">  </w:t>
      </w:r>
      <w:r>
        <w:rPr>
          <w:rFonts w:hint="eastAsia" w:ascii="宋体" w:hAnsi="宋体" w:eastAsia="宋体" w:cs="宋体"/>
          <w:color w:val="auto"/>
          <w:kern w:val="0"/>
          <w:sz w:val="27"/>
          <w:szCs w:val="27"/>
          <w:highlight w:val="none"/>
        </w:rPr>
        <w:t>（盖单位章）</w:t>
      </w:r>
      <w:r>
        <w:rPr>
          <w:rFonts w:hint="eastAsia" w:ascii="宋体" w:hAnsi="宋体" w:eastAsia="宋体" w:cs="宋体"/>
          <w:color w:val="auto"/>
          <w:kern w:val="0"/>
          <w:sz w:val="27"/>
          <w:szCs w:val="27"/>
          <w:highlight w:val="none"/>
          <w:lang w:val="en-US" w:eastAsia="zh-CN"/>
        </w:rPr>
        <w:t xml:space="preserve">   </w:t>
      </w:r>
      <w:r>
        <w:rPr>
          <w:rFonts w:hint="eastAsia" w:ascii="宋体" w:hAnsi="宋体" w:eastAsia="宋体" w:cs="宋体"/>
          <w:color w:val="auto"/>
          <w:kern w:val="0"/>
          <w:sz w:val="27"/>
          <w:szCs w:val="27"/>
          <w:highlight w:val="none"/>
        </w:rPr>
        <w:t>承包人：</w:t>
      </w:r>
      <w:r>
        <w:rPr>
          <w:rFonts w:hint="eastAsia" w:ascii="宋体" w:hAnsi="宋体" w:eastAsia="宋体" w:cs="宋体"/>
          <w:color w:val="auto"/>
          <w:kern w:val="0"/>
          <w:sz w:val="27"/>
          <w:szCs w:val="27"/>
          <w:highlight w:val="none"/>
          <w:u w:val="single"/>
        </w:rPr>
        <w:t xml:space="preserve">  </w:t>
      </w:r>
      <w:r>
        <w:rPr>
          <w:rFonts w:hint="eastAsia" w:ascii="宋体" w:hAnsi="宋体" w:eastAsia="宋体" w:cs="宋体"/>
          <w:color w:val="auto"/>
          <w:kern w:val="0"/>
          <w:sz w:val="27"/>
          <w:szCs w:val="27"/>
          <w:highlight w:val="none"/>
          <w:u w:val="single"/>
          <w:lang w:val="en-US" w:eastAsia="zh-CN"/>
        </w:rPr>
        <w:t xml:space="preserve">    </w:t>
      </w:r>
      <w:r>
        <w:rPr>
          <w:rFonts w:hint="eastAsia" w:ascii="宋体" w:hAnsi="宋体" w:eastAsia="宋体" w:cs="宋体"/>
          <w:color w:val="auto"/>
          <w:kern w:val="0"/>
          <w:sz w:val="27"/>
          <w:szCs w:val="27"/>
          <w:highlight w:val="none"/>
          <w:u w:val="single"/>
        </w:rPr>
        <w:t xml:space="preserve">      </w:t>
      </w:r>
      <w:r>
        <w:rPr>
          <w:rFonts w:hint="eastAsia" w:ascii="宋体" w:hAnsi="宋体" w:eastAsia="宋体" w:cs="宋体"/>
          <w:color w:val="auto"/>
          <w:kern w:val="0"/>
          <w:sz w:val="27"/>
          <w:szCs w:val="27"/>
          <w:highlight w:val="none"/>
        </w:rPr>
        <w:t>（盖单位章）</w:t>
      </w:r>
    </w:p>
    <w:p>
      <w:pPr>
        <w:pageBreakBefore w:val="0"/>
        <w:overflowPunct/>
        <w:bidi w:val="0"/>
        <w:spacing w:line="480" w:lineRule="exact"/>
        <w:ind w:right="-210" w:rightChars="-100"/>
        <w:rPr>
          <w:rFonts w:hint="eastAsia" w:ascii="宋体" w:hAnsi="宋体" w:eastAsia="宋体" w:cs="宋体"/>
          <w:color w:val="auto"/>
          <w:kern w:val="0"/>
          <w:sz w:val="27"/>
          <w:szCs w:val="27"/>
          <w:highlight w:val="none"/>
        </w:rPr>
      </w:pPr>
    </w:p>
    <w:p>
      <w:pPr>
        <w:pageBreakBefore w:val="0"/>
        <w:overflowPunct/>
        <w:bidi w:val="0"/>
        <w:spacing w:line="480" w:lineRule="exact"/>
        <w:ind w:right="-210" w:rightChars="-100"/>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法定代表人或其委托代理人：（签字）  法定代表人或其委托代理人：（签字）</w:t>
      </w:r>
    </w:p>
    <w:p>
      <w:pPr>
        <w:pageBreakBefore w:val="0"/>
        <w:overflowPunct/>
        <w:bidi w:val="0"/>
        <w:spacing w:line="480" w:lineRule="exact"/>
        <w:ind w:firstLine="540" w:firstLineChars="200"/>
        <w:rPr>
          <w:rFonts w:hint="eastAsia" w:ascii="宋体" w:hAnsi="宋体" w:eastAsia="宋体" w:cs="宋体"/>
          <w:color w:val="auto"/>
          <w:kern w:val="0"/>
          <w:sz w:val="27"/>
          <w:szCs w:val="27"/>
          <w:highlight w:val="none"/>
        </w:rPr>
      </w:pPr>
    </w:p>
    <w:p>
      <w:pPr>
        <w:pageBreakBefore w:val="0"/>
        <w:overflowPunct/>
        <w:bidi w:val="0"/>
        <w:spacing w:line="480" w:lineRule="exact"/>
        <w:ind w:firstLine="540" w:firstLineChars="200"/>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 xml:space="preserve">  年       月       日                 年       月       日</w:t>
      </w:r>
    </w:p>
    <w:p>
      <w:pPr>
        <w:pStyle w:val="28"/>
        <w:pageBreakBefore w:val="0"/>
        <w:overflowPunct/>
        <w:bidi w:val="0"/>
        <w:spacing w:line="480" w:lineRule="exact"/>
        <w:ind w:firstLine="0" w:firstLineChars="0"/>
        <w:rPr>
          <w:rFonts w:hint="eastAsia" w:ascii="宋体" w:hAnsi="宋体" w:eastAsia="宋体" w:cs="宋体"/>
          <w:color w:val="auto"/>
          <w:sz w:val="27"/>
          <w:szCs w:val="27"/>
          <w:highlight w:val="none"/>
        </w:rPr>
      </w:pPr>
    </w:p>
    <w:p>
      <w:pPr>
        <w:pStyle w:val="28"/>
        <w:ind w:firstLine="0" w:firstLineChars="0"/>
        <w:rPr>
          <w:rFonts w:hint="eastAsia" w:ascii="宋体" w:hAnsi="宋体" w:eastAsia="宋体" w:cs="宋体"/>
          <w:color w:val="auto"/>
          <w:sz w:val="27"/>
          <w:szCs w:val="27"/>
          <w:highlight w:val="none"/>
        </w:rPr>
      </w:pPr>
    </w:p>
    <w:p>
      <w:pPr>
        <w:pStyle w:val="28"/>
        <w:ind w:firstLine="0" w:firstLineChars="0"/>
        <w:rPr>
          <w:rFonts w:hint="eastAsia" w:ascii="宋体" w:hAnsi="宋体" w:eastAsia="宋体" w:cs="宋体"/>
          <w:color w:val="auto"/>
          <w:sz w:val="27"/>
          <w:szCs w:val="27"/>
          <w:highlight w:val="none"/>
        </w:rPr>
      </w:pPr>
    </w:p>
    <w:p>
      <w:pPr>
        <w:pStyle w:val="28"/>
        <w:ind w:firstLine="0" w:firstLineChars="0"/>
        <w:rPr>
          <w:rFonts w:hint="eastAsia" w:ascii="宋体" w:hAnsi="宋体" w:eastAsia="宋体" w:cs="宋体"/>
          <w:color w:val="auto"/>
          <w:sz w:val="27"/>
          <w:szCs w:val="27"/>
          <w:highlight w:val="none"/>
        </w:rPr>
      </w:pPr>
    </w:p>
    <w:p>
      <w:pPr>
        <w:pStyle w:val="28"/>
        <w:ind w:firstLine="0" w:firstLineChars="0"/>
        <w:rPr>
          <w:rFonts w:hint="eastAsia" w:ascii="宋体" w:hAnsi="宋体" w:eastAsia="宋体" w:cs="宋体"/>
          <w:color w:val="auto"/>
          <w:sz w:val="27"/>
          <w:szCs w:val="27"/>
          <w:highlight w:val="none"/>
        </w:rPr>
      </w:pPr>
    </w:p>
    <w:p>
      <w:pPr>
        <w:pStyle w:val="29"/>
        <w:rPr>
          <w:rFonts w:hint="eastAsia" w:ascii="宋体" w:hAnsi="宋体" w:eastAsia="宋体" w:cs="宋体"/>
          <w:color w:val="auto"/>
          <w:sz w:val="20"/>
          <w:highlight w:val="none"/>
        </w:rPr>
      </w:pPr>
    </w:p>
    <w:p>
      <w:pPr>
        <w:pStyle w:val="29"/>
        <w:rPr>
          <w:rFonts w:hint="eastAsia" w:ascii="宋体" w:hAnsi="宋体" w:eastAsia="宋体" w:cs="宋体"/>
          <w:color w:val="auto"/>
          <w:sz w:val="20"/>
          <w:highlight w:val="none"/>
        </w:rPr>
      </w:pPr>
    </w:p>
    <w:p>
      <w:pPr>
        <w:jc w:val="center"/>
        <w:rPr>
          <w:rFonts w:hint="eastAsia" w:ascii="宋体" w:hAnsi="宋体" w:eastAsia="宋体" w:cs="宋体"/>
          <w:color w:val="auto"/>
          <w:highlight w:val="none"/>
        </w:rPr>
      </w:pPr>
      <w:bookmarkStart w:id="25" w:name="_Toc6414"/>
    </w:p>
    <w:bookmarkEnd w:id="25"/>
    <w:p>
      <w:pPr>
        <w:pStyle w:val="22"/>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26" w:name="_Toc31844"/>
      <w:r>
        <w:rPr>
          <w:rFonts w:hint="eastAsia" w:ascii="宋体" w:hAnsi="宋体" w:eastAsia="宋体" w:cs="宋体"/>
          <w:color w:val="auto"/>
          <w:sz w:val="44"/>
          <w:szCs w:val="44"/>
          <w:highlight w:val="none"/>
        </w:rPr>
        <w:t>第二章  附件（投标文件格式）</w:t>
      </w:r>
      <w:bookmarkEnd w:id="26"/>
    </w:p>
    <w:p>
      <w:pPr>
        <w:jc w:val="center"/>
        <w:rPr>
          <w:rFonts w:hint="eastAsia" w:ascii="宋体" w:hAnsi="宋体" w:eastAsia="宋体" w:cs="宋体"/>
          <w:color w:val="auto"/>
          <w:sz w:val="84"/>
          <w:szCs w:val="84"/>
          <w:highlight w:val="none"/>
        </w:rPr>
      </w:pPr>
    </w:p>
    <w:p>
      <w:pPr>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投 标 文 件</w:t>
      </w:r>
    </w:p>
    <w:p>
      <w:pPr>
        <w:rPr>
          <w:rFonts w:hint="eastAsia" w:ascii="宋体" w:hAnsi="宋体" w:eastAsia="宋体" w:cs="宋体"/>
          <w:color w:val="auto"/>
          <w:sz w:val="24"/>
          <w:highlight w:val="none"/>
        </w:rPr>
      </w:pPr>
    </w:p>
    <w:p>
      <w:pPr>
        <w:ind w:left="0" w:leftChars="0" w:right="0" w:rightChars="0" w:firstLine="0" w:firstLineChars="0"/>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（正本/副本）</w:t>
      </w:r>
    </w:p>
    <w:p>
      <w:pPr>
        <w:ind w:firstLine="562" w:firstLineChars="200"/>
        <w:rPr>
          <w:rFonts w:hint="eastAsia" w:ascii="宋体" w:hAnsi="宋体" w:eastAsia="宋体" w:cs="宋体"/>
          <w:b/>
          <w:bCs/>
          <w:color w:val="auto"/>
          <w:sz w:val="28"/>
          <w:szCs w:val="28"/>
          <w:highlight w:val="none"/>
        </w:rPr>
      </w:pPr>
    </w:p>
    <w:p>
      <w:pPr>
        <w:ind w:firstLine="562" w:firstLineChars="200"/>
        <w:rPr>
          <w:rFonts w:hint="eastAsia" w:ascii="宋体" w:hAnsi="宋体" w:eastAsia="宋体" w:cs="宋体"/>
          <w:b/>
          <w:bCs/>
          <w:color w:val="auto"/>
          <w:sz w:val="28"/>
          <w:szCs w:val="28"/>
          <w:highlight w:val="none"/>
        </w:rPr>
      </w:pPr>
    </w:p>
    <w:p>
      <w:pPr>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项目名称： </w:t>
      </w:r>
    </w:p>
    <w:p>
      <w:pPr>
        <w:ind w:firstLine="281" w:firstLineChars="100"/>
        <w:rPr>
          <w:rFonts w:hint="eastAsia" w:ascii="宋体" w:hAnsi="宋体" w:eastAsia="宋体" w:cs="宋体"/>
          <w:b/>
          <w:bCs/>
          <w:color w:val="auto"/>
          <w:sz w:val="28"/>
          <w:szCs w:val="28"/>
          <w:highlight w:val="none"/>
        </w:rPr>
      </w:pPr>
    </w:p>
    <w:p>
      <w:pPr>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项目编号： </w:t>
      </w:r>
    </w:p>
    <w:p>
      <w:pPr>
        <w:ind w:firstLine="281" w:firstLineChars="100"/>
        <w:rPr>
          <w:rFonts w:hint="eastAsia" w:ascii="宋体" w:hAnsi="宋体" w:eastAsia="宋体" w:cs="宋体"/>
          <w:b/>
          <w:bCs/>
          <w:color w:val="auto"/>
          <w:sz w:val="28"/>
          <w:szCs w:val="28"/>
          <w:highlight w:val="none"/>
        </w:rPr>
      </w:pPr>
    </w:p>
    <w:p>
      <w:pPr>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 标 人：（公章）</w:t>
      </w:r>
    </w:p>
    <w:p>
      <w:pPr>
        <w:ind w:firstLine="281" w:firstLineChars="100"/>
        <w:rPr>
          <w:rFonts w:hint="eastAsia" w:ascii="宋体" w:hAnsi="宋体" w:eastAsia="宋体" w:cs="宋体"/>
          <w:b/>
          <w:bCs/>
          <w:color w:val="auto"/>
          <w:sz w:val="28"/>
          <w:szCs w:val="28"/>
          <w:highlight w:val="none"/>
        </w:rPr>
      </w:pPr>
    </w:p>
    <w:p>
      <w:pPr>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年   月   日</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9"/>
        <w:rPr>
          <w:rFonts w:hint="eastAsia" w:ascii="宋体" w:hAnsi="宋体" w:eastAsia="宋体" w:cs="宋体"/>
          <w:color w:val="auto"/>
          <w:highlight w:val="none"/>
        </w:rPr>
      </w:pPr>
    </w:p>
    <w:p>
      <w:pPr>
        <w:pStyle w:val="29"/>
        <w:rPr>
          <w:rFonts w:hint="eastAsia" w:ascii="宋体" w:hAnsi="宋体" w:eastAsia="宋体" w:cs="宋体"/>
          <w:color w:val="auto"/>
          <w:highlight w:val="none"/>
        </w:rPr>
      </w:pPr>
    </w:p>
    <w:p>
      <w:pPr>
        <w:pStyle w:val="29"/>
        <w:rPr>
          <w:rFonts w:hint="eastAsia" w:ascii="宋体" w:hAnsi="宋体" w:eastAsia="宋体" w:cs="宋体"/>
          <w:color w:val="auto"/>
          <w:highlight w:val="none"/>
        </w:rPr>
      </w:pPr>
    </w:p>
    <w:p>
      <w:pPr>
        <w:pStyle w:val="29"/>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23"/>
        <w:spacing w:before="0" w:after="0" w:line="460" w:lineRule="exact"/>
        <w:rPr>
          <w:rFonts w:hint="eastAsia" w:ascii="宋体" w:hAnsi="宋体" w:eastAsia="宋体" w:cs="宋体"/>
          <w:color w:val="auto"/>
          <w:sz w:val="30"/>
          <w:szCs w:val="30"/>
          <w:highlight w:val="none"/>
        </w:rPr>
      </w:pPr>
      <w:bookmarkStart w:id="27" w:name="_Toc528748449"/>
      <w:bookmarkEnd w:id="27"/>
      <w:bookmarkStart w:id="28" w:name="_Toc668"/>
      <w:bookmarkEnd w:id="28"/>
      <w:bookmarkStart w:id="29" w:name="_Toc475022383"/>
      <w:bookmarkEnd w:id="29"/>
      <w:bookmarkStart w:id="30" w:name="_Toc22491"/>
      <w:bookmarkEnd w:id="30"/>
      <w:bookmarkStart w:id="31" w:name="_Toc8439"/>
      <w:r>
        <w:rPr>
          <w:rFonts w:hint="eastAsia" w:ascii="宋体" w:hAnsi="宋体" w:eastAsia="宋体" w:cs="宋体"/>
          <w:color w:val="auto"/>
          <w:sz w:val="30"/>
          <w:szCs w:val="30"/>
          <w:highlight w:val="none"/>
        </w:rPr>
        <w:t>1.投标文件资料清单（格式）</w:t>
      </w:r>
      <w:bookmarkEnd w:id="31"/>
    </w:p>
    <w:p>
      <w:pPr>
        <w:rPr>
          <w:rFonts w:hint="eastAsia" w:ascii="宋体" w:hAnsi="宋体" w:eastAsia="宋体" w:cs="宋体"/>
          <w:color w:val="auto"/>
          <w:highlight w:val="none"/>
        </w:rPr>
      </w:pPr>
    </w:p>
    <w:tbl>
      <w:tblPr>
        <w:tblStyle w:val="18"/>
        <w:tblW w:w="9417" w:type="dxa"/>
        <w:tblCellSpacing w:w="0"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3"/>
        <w:gridCol w:w="5304"/>
        <w:gridCol w:w="3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tblCellSpacing w:w="0" w:type="dxa"/>
        </w:trPr>
        <w:tc>
          <w:tcPr>
            <w:tcW w:w="1033" w:type="dxa"/>
            <w:vAlign w:val="center"/>
          </w:tcPr>
          <w:p>
            <w:pPr>
              <w:jc w:val="center"/>
              <w:rPr>
                <w:rFonts w:hint="eastAsia" w:ascii="宋体" w:hAnsi="宋体" w:eastAsia="宋体" w:cs="宋体"/>
                <w:b w:val="0"/>
                <w:bCs/>
                <w:color w:val="auto"/>
                <w:kern w:val="0"/>
                <w:sz w:val="28"/>
                <w:szCs w:val="28"/>
                <w:highlight w:val="none"/>
              </w:rPr>
            </w:pPr>
            <w:r>
              <w:rPr>
                <w:rFonts w:hint="eastAsia" w:ascii="宋体" w:hAnsi="宋体" w:eastAsia="宋体" w:cs="宋体"/>
                <w:b w:val="0"/>
                <w:bCs/>
                <w:color w:val="auto"/>
                <w:kern w:val="0"/>
                <w:sz w:val="28"/>
                <w:szCs w:val="28"/>
                <w:highlight w:val="none"/>
              </w:rPr>
              <w:t>序号</w:t>
            </w:r>
          </w:p>
        </w:tc>
        <w:tc>
          <w:tcPr>
            <w:tcW w:w="5304" w:type="dxa"/>
            <w:vAlign w:val="center"/>
          </w:tcPr>
          <w:p>
            <w:pPr>
              <w:jc w:val="center"/>
              <w:rPr>
                <w:rFonts w:hint="eastAsia" w:ascii="宋体" w:hAnsi="宋体" w:eastAsia="宋体" w:cs="宋体"/>
                <w:b w:val="0"/>
                <w:bCs/>
                <w:color w:val="auto"/>
                <w:kern w:val="0"/>
                <w:sz w:val="28"/>
                <w:szCs w:val="28"/>
                <w:highlight w:val="none"/>
              </w:rPr>
            </w:pPr>
            <w:r>
              <w:rPr>
                <w:rFonts w:hint="eastAsia" w:ascii="宋体" w:hAnsi="宋体" w:eastAsia="宋体" w:cs="宋体"/>
                <w:b w:val="0"/>
                <w:bCs/>
                <w:color w:val="auto"/>
                <w:kern w:val="0"/>
                <w:sz w:val="28"/>
                <w:szCs w:val="28"/>
                <w:highlight w:val="none"/>
              </w:rPr>
              <w:t>资料名称</w:t>
            </w:r>
          </w:p>
        </w:tc>
        <w:tc>
          <w:tcPr>
            <w:tcW w:w="3080" w:type="dxa"/>
            <w:vAlign w:val="center"/>
          </w:tcPr>
          <w:p>
            <w:pPr>
              <w:jc w:val="center"/>
              <w:rPr>
                <w:rFonts w:hint="eastAsia" w:ascii="宋体" w:hAnsi="宋体" w:eastAsia="宋体" w:cs="宋体"/>
                <w:b w:val="0"/>
                <w:bCs/>
                <w:color w:val="auto"/>
                <w:kern w:val="0"/>
                <w:sz w:val="28"/>
                <w:szCs w:val="28"/>
                <w:highlight w:val="none"/>
              </w:rPr>
            </w:pPr>
            <w:r>
              <w:rPr>
                <w:rFonts w:hint="eastAsia" w:ascii="宋体" w:hAnsi="宋体" w:eastAsia="宋体" w:cs="宋体"/>
                <w:b w:val="0"/>
                <w:bCs/>
                <w:color w:val="auto"/>
                <w:kern w:val="0"/>
                <w:sz w:val="28"/>
                <w:szCs w:val="28"/>
                <w:highlight w:val="none"/>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blCellSpacing w:w="0" w:type="dxa"/>
        </w:trPr>
        <w:tc>
          <w:tcPr>
            <w:tcW w:w="1033" w:type="dxa"/>
            <w:vAlign w:val="center"/>
          </w:tcPr>
          <w:p>
            <w:pPr>
              <w:spacing w:line="360" w:lineRule="auto"/>
              <w:jc w:val="center"/>
              <w:rPr>
                <w:rFonts w:hint="eastAsia" w:ascii="宋体" w:hAnsi="宋体" w:eastAsia="宋体" w:cs="宋体"/>
                <w:b w:val="0"/>
                <w:bCs/>
                <w:color w:val="auto"/>
                <w:kern w:val="0"/>
                <w:sz w:val="28"/>
                <w:szCs w:val="28"/>
                <w:highlight w:val="none"/>
              </w:rPr>
            </w:pPr>
            <w:r>
              <w:rPr>
                <w:rFonts w:hint="eastAsia" w:ascii="宋体" w:hAnsi="宋体" w:eastAsia="宋体" w:cs="宋体"/>
                <w:b w:val="0"/>
                <w:bCs/>
                <w:color w:val="auto"/>
                <w:kern w:val="0"/>
                <w:sz w:val="28"/>
                <w:szCs w:val="28"/>
                <w:highlight w:val="none"/>
              </w:rPr>
              <w:t>1</w:t>
            </w:r>
          </w:p>
        </w:tc>
        <w:tc>
          <w:tcPr>
            <w:tcW w:w="5304" w:type="dxa"/>
            <w:vAlign w:val="center"/>
          </w:tcPr>
          <w:p>
            <w:pPr>
              <w:spacing w:line="360" w:lineRule="auto"/>
              <w:jc w:val="left"/>
              <w:rPr>
                <w:rFonts w:hint="eastAsia" w:ascii="宋体" w:hAnsi="宋体" w:eastAsia="宋体" w:cs="宋体"/>
                <w:b w:val="0"/>
                <w:bCs/>
                <w:color w:val="auto"/>
                <w:kern w:val="0"/>
                <w:sz w:val="28"/>
                <w:szCs w:val="28"/>
                <w:highlight w:val="none"/>
              </w:rPr>
            </w:pPr>
          </w:p>
        </w:tc>
        <w:tc>
          <w:tcPr>
            <w:tcW w:w="3080" w:type="dxa"/>
            <w:vAlign w:val="center"/>
          </w:tcPr>
          <w:p>
            <w:pPr>
              <w:spacing w:line="360" w:lineRule="auto"/>
              <w:jc w:val="left"/>
              <w:rPr>
                <w:rFonts w:hint="eastAsia" w:ascii="宋体" w:hAnsi="宋体" w:eastAsia="宋体" w:cs="宋体"/>
                <w:b w:val="0"/>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tblCellSpacing w:w="0" w:type="dxa"/>
        </w:trPr>
        <w:tc>
          <w:tcPr>
            <w:tcW w:w="1033" w:type="dxa"/>
            <w:vAlign w:val="center"/>
          </w:tcPr>
          <w:p>
            <w:pPr>
              <w:spacing w:line="360" w:lineRule="auto"/>
              <w:jc w:val="center"/>
              <w:rPr>
                <w:rFonts w:hint="eastAsia" w:ascii="宋体" w:hAnsi="宋体" w:eastAsia="宋体" w:cs="宋体"/>
                <w:b w:val="0"/>
                <w:bCs/>
                <w:color w:val="auto"/>
                <w:kern w:val="0"/>
                <w:sz w:val="28"/>
                <w:szCs w:val="28"/>
                <w:highlight w:val="none"/>
              </w:rPr>
            </w:pPr>
            <w:r>
              <w:rPr>
                <w:rFonts w:hint="eastAsia" w:ascii="宋体" w:hAnsi="宋体" w:eastAsia="宋体" w:cs="宋体"/>
                <w:b w:val="0"/>
                <w:bCs/>
                <w:color w:val="auto"/>
                <w:kern w:val="0"/>
                <w:sz w:val="28"/>
                <w:szCs w:val="28"/>
                <w:highlight w:val="none"/>
              </w:rPr>
              <w:t>2</w:t>
            </w:r>
          </w:p>
        </w:tc>
        <w:tc>
          <w:tcPr>
            <w:tcW w:w="5304" w:type="dxa"/>
            <w:vAlign w:val="center"/>
          </w:tcPr>
          <w:p>
            <w:pPr>
              <w:spacing w:line="360" w:lineRule="auto"/>
              <w:jc w:val="left"/>
              <w:rPr>
                <w:rFonts w:hint="eastAsia" w:ascii="宋体" w:hAnsi="宋体" w:eastAsia="宋体" w:cs="宋体"/>
                <w:b w:val="0"/>
                <w:bCs/>
                <w:color w:val="auto"/>
                <w:kern w:val="0"/>
                <w:sz w:val="28"/>
                <w:szCs w:val="28"/>
                <w:highlight w:val="none"/>
              </w:rPr>
            </w:pPr>
          </w:p>
        </w:tc>
        <w:tc>
          <w:tcPr>
            <w:tcW w:w="3080" w:type="dxa"/>
            <w:vAlign w:val="center"/>
          </w:tcPr>
          <w:p>
            <w:pPr>
              <w:spacing w:line="360" w:lineRule="auto"/>
              <w:jc w:val="left"/>
              <w:rPr>
                <w:rFonts w:hint="eastAsia" w:ascii="宋体" w:hAnsi="宋体" w:eastAsia="宋体" w:cs="宋体"/>
                <w:b w:val="0"/>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blCellSpacing w:w="0" w:type="dxa"/>
        </w:trPr>
        <w:tc>
          <w:tcPr>
            <w:tcW w:w="1033" w:type="dxa"/>
            <w:vAlign w:val="center"/>
          </w:tcPr>
          <w:p>
            <w:pPr>
              <w:spacing w:line="360" w:lineRule="auto"/>
              <w:jc w:val="center"/>
              <w:rPr>
                <w:rFonts w:hint="eastAsia" w:ascii="宋体" w:hAnsi="宋体" w:eastAsia="宋体" w:cs="宋体"/>
                <w:b w:val="0"/>
                <w:bCs/>
                <w:color w:val="auto"/>
                <w:kern w:val="0"/>
                <w:sz w:val="28"/>
                <w:szCs w:val="28"/>
                <w:highlight w:val="none"/>
              </w:rPr>
            </w:pPr>
            <w:r>
              <w:rPr>
                <w:rFonts w:hint="eastAsia" w:ascii="宋体" w:hAnsi="宋体" w:eastAsia="宋体" w:cs="宋体"/>
                <w:b w:val="0"/>
                <w:bCs/>
                <w:color w:val="auto"/>
                <w:kern w:val="0"/>
                <w:sz w:val="28"/>
                <w:szCs w:val="28"/>
                <w:highlight w:val="none"/>
              </w:rPr>
              <w:t>3</w:t>
            </w:r>
          </w:p>
        </w:tc>
        <w:tc>
          <w:tcPr>
            <w:tcW w:w="5304" w:type="dxa"/>
            <w:vAlign w:val="center"/>
          </w:tcPr>
          <w:p>
            <w:pPr>
              <w:spacing w:line="360" w:lineRule="auto"/>
              <w:jc w:val="left"/>
              <w:rPr>
                <w:rFonts w:hint="eastAsia" w:ascii="宋体" w:hAnsi="宋体" w:eastAsia="宋体" w:cs="宋体"/>
                <w:b w:val="0"/>
                <w:bCs/>
                <w:color w:val="auto"/>
                <w:kern w:val="0"/>
                <w:sz w:val="28"/>
                <w:szCs w:val="28"/>
                <w:highlight w:val="none"/>
              </w:rPr>
            </w:pPr>
          </w:p>
        </w:tc>
        <w:tc>
          <w:tcPr>
            <w:tcW w:w="3080" w:type="dxa"/>
            <w:vAlign w:val="center"/>
          </w:tcPr>
          <w:p>
            <w:pPr>
              <w:spacing w:line="360" w:lineRule="auto"/>
              <w:jc w:val="left"/>
              <w:rPr>
                <w:rFonts w:hint="eastAsia" w:ascii="宋体" w:hAnsi="宋体" w:eastAsia="宋体" w:cs="宋体"/>
                <w:b w:val="0"/>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blCellSpacing w:w="0" w:type="dxa"/>
        </w:trPr>
        <w:tc>
          <w:tcPr>
            <w:tcW w:w="1033" w:type="dxa"/>
            <w:vAlign w:val="center"/>
          </w:tcPr>
          <w:p>
            <w:pPr>
              <w:spacing w:line="360" w:lineRule="auto"/>
              <w:jc w:val="center"/>
              <w:rPr>
                <w:rFonts w:hint="eastAsia" w:ascii="宋体" w:hAnsi="宋体" w:eastAsia="宋体" w:cs="宋体"/>
                <w:b w:val="0"/>
                <w:bCs/>
                <w:color w:val="auto"/>
                <w:kern w:val="0"/>
                <w:sz w:val="28"/>
                <w:szCs w:val="28"/>
                <w:highlight w:val="none"/>
              </w:rPr>
            </w:pPr>
            <w:r>
              <w:rPr>
                <w:rFonts w:hint="eastAsia" w:ascii="宋体" w:hAnsi="宋体" w:eastAsia="宋体" w:cs="宋体"/>
                <w:b w:val="0"/>
                <w:bCs/>
                <w:color w:val="auto"/>
                <w:kern w:val="0"/>
                <w:sz w:val="28"/>
                <w:szCs w:val="28"/>
                <w:highlight w:val="none"/>
              </w:rPr>
              <w:t>4</w:t>
            </w:r>
          </w:p>
        </w:tc>
        <w:tc>
          <w:tcPr>
            <w:tcW w:w="5304" w:type="dxa"/>
            <w:vAlign w:val="center"/>
          </w:tcPr>
          <w:p>
            <w:pPr>
              <w:spacing w:line="360" w:lineRule="auto"/>
              <w:jc w:val="left"/>
              <w:rPr>
                <w:rFonts w:hint="eastAsia" w:ascii="宋体" w:hAnsi="宋体" w:eastAsia="宋体" w:cs="宋体"/>
                <w:b w:val="0"/>
                <w:bCs/>
                <w:color w:val="auto"/>
                <w:kern w:val="0"/>
                <w:sz w:val="28"/>
                <w:szCs w:val="28"/>
                <w:highlight w:val="none"/>
              </w:rPr>
            </w:pPr>
          </w:p>
        </w:tc>
        <w:tc>
          <w:tcPr>
            <w:tcW w:w="3080" w:type="dxa"/>
            <w:vAlign w:val="center"/>
          </w:tcPr>
          <w:p>
            <w:pPr>
              <w:spacing w:line="360" w:lineRule="auto"/>
              <w:jc w:val="left"/>
              <w:rPr>
                <w:rFonts w:hint="eastAsia" w:ascii="宋体" w:hAnsi="宋体" w:eastAsia="宋体" w:cs="宋体"/>
                <w:b w:val="0"/>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blCellSpacing w:w="0" w:type="dxa"/>
        </w:trPr>
        <w:tc>
          <w:tcPr>
            <w:tcW w:w="1033" w:type="dxa"/>
            <w:vAlign w:val="center"/>
          </w:tcPr>
          <w:p>
            <w:pPr>
              <w:spacing w:line="360" w:lineRule="auto"/>
              <w:jc w:val="center"/>
              <w:rPr>
                <w:rFonts w:hint="eastAsia" w:ascii="宋体" w:hAnsi="宋体" w:eastAsia="宋体" w:cs="宋体"/>
                <w:b w:val="0"/>
                <w:bCs/>
                <w:color w:val="auto"/>
                <w:kern w:val="0"/>
                <w:sz w:val="28"/>
                <w:szCs w:val="28"/>
                <w:highlight w:val="none"/>
              </w:rPr>
            </w:pPr>
            <w:r>
              <w:rPr>
                <w:rFonts w:hint="eastAsia" w:ascii="宋体" w:hAnsi="宋体" w:eastAsia="宋体" w:cs="宋体"/>
                <w:b w:val="0"/>
                <w:bCs/>
                <w:color w:val="auto"/>
                <w:kern w:val="0"/>
                <w:sz w:val="28"/>
                <w:szCs w:val="28"/>
                <w:highlight w:val="none"/>
              </w:rPr>
              <w:t>5</w:t>
            </w:r>
          </w:p>
        </w:tc>
        <w:tc>
          <w:tcPr>
            <w:tcW w:w="5304" w:type="dxa"/>
            <w:vAlign w:val="center"/>
          </w:tcPr>
          <w:p>
            <w:pPr>
              <w:spacing w:line="360" w:lineRule="auto"/>
              <w:jc w:val="left"/>
              <w:rPr>
                <w:rFonts w:hint="eastAsia" w:ascii="宋体" w:hAnsi="宋体" w:eastAsia="宋体" w:cs="宋体"/>
                <w:b w:val="0"/>
                <w:bCs/>
                <w:color w:val="auto"/>
                <w:kern w:val="0"/>
                <w:sz w:val="28"/>
                <w:szCs w:val="28"/>
                <w:highlight w:val="none"/>
              </w:rPr>
            </w:pPr>
          </w:p>
        </w:tc>
        <w:tc>
          <w:tcPr>
            <w:tcW w:w="3080" w:type="dxa"/>
            <w:vAlign w:val="center"/>
          </w:tcPr>
          <w:p>
            <w:pPr>
              <w:spacing w:line="360" w:lineRule="auto"/>
              <w:jc w:val="left"/>
              <w:rPr>
                <w:rFonts w:hint="eastAsia" w:ascii="宋体" w:hAnsi="宋体" w:eastAsia="宋体" w:cs="宋体"/>
                <w:b w:val="0"/>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blCellSpacing w:w="0" w:type="dxa"/>
        </w:trPr>
        <w:tc>
          <w:tcPr>
            <w:tcW w:w="1033" w:type="dxa"/>
            <w:vAlign w:val="center"/>
          </w:tcPr>
          <w:p>
            <w:pPr>
              <w:spacing w:line="360" w:lineRule="auto"/>
              <w:jc w:val="center"/>
              <w:rPr>
                <w:rFonts w:hint="eastAsia" w:ascii="宋体" w:hAnsi="宋体" w:eastAsia="宋体" w:cs="宋体"/>
                <w:b w:val="0"/>
                <w:bCs/>
                <w:color w:val="auto"/>
                <w:kern w:val="0"/>
                <w:sz w:val="28"/>
                <w:szCs w:val="28"/>
                <w:highlight w:val="none"/>
              </w:rPr>
            </w:pPr>
            <w:r>
              <w:rPr>
                <w:rFonts w:hint="eastAsia" w:ascii="宋体" w:hAnsi="宋体" w:eastAsia="宋体" w:cs="宋体"/>
                <w:b w:val="0"/>
                <w:bCs/>
                <w:color w:val="auto"/>
                <w:kern w:val="0"/>
                <w:sz w:val="28"/>
                <w:szCs w:val="28"/>
                <w:highlight w:val="none"/>
              </w:rPr>
              <w:t>6</w:t>
            </w:r>
          </w:p>
        </w:tc>
        <w:tc>
          <w:tcPr>
            <w:tcW w:w="5304" w:type="dxa"/>
            <w:vAlign w:val="center"/>
          </w:tcPr>
          <w:p>
            <w:pPr>
              <w:spacing w:line="360" w:lineRule="auto"/>
              <w:jc w:val="left"/>
              <w:rPr>
                <w:rFonts w:hint="eastAsia" w:ascii="宋体" w:hAnsi="宋体" w:eastAsia="宋体" w:cs="宋体"/>
                <w:b w:val="0"/>
                <w:bCs/>
                <w:color w:val="auto"/>
                <w:kern w:val="0"/>
                <w:sz w:val="28"/>
                <w:szCs w:val="28"/>
                <w:highlight w:val="none"/>
              </w:rPr>
            </w:pPr>
          </w:p>
        </w:tc>
        <w:tc>
          <w:tcPr>
            <w:tcW w:w="3080" w:type="dxa"/>
            <w:vAlign w:val="center"/>
          </w:tcPr>
          <w:p>
            <w:pPr>
              <w:spacing w:line="360" w:lineRule="auto"/>
              <w:jc w:val="left"/>
              <w:rPr>
                <w:rFonts w:hint="eastAsia" w:ascii="宋体" w:hAnsi="宋体" w:eastAsia="宋体" w:cs="宋体"/>
                <w:b w:val="0"/>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blCellSpacing w:w="0" w:type="dxa"/>
        </w:trPr>
        <w:tc>
          <w:tcPr>
            <w:tcW w:w="1033" w:type="dxa"/>
            <w:vAlign w:val="center"/>
          </w:tcPr>
          <w:p>
            <w:pPr>
              <w:spacing w:line="360" w:lineRule="auto"/>
              <w:jc w:val="center"/>
              <w:rPr>
                <w:rFonts w:hint="eastAsia" w:ascii="宋体" w:hAnsi="宋体" w:eastAsia="宋体" w:cs="宋体"/>
                <w:b w:val="0"/>
                <w:bCs/>
                <w:color w:val="auto"/>
                <w:kern w:val="0"/>
                <w:sz w:val="28"/>
                <w:szCs w:val="28"/>
                <w:highlight w:val="none"/>
              </w:rPr>
            </w:pPr>
            <w:r>
              <w:rPr>
                <w:rFonts w:hint="eastAsia" w:ascii="宋体" w:hAnsi="宋体" w:eastAsia="宋体" w:cs="宋体"/>
                <w:b w:val="0"/>
                <w:bCs/>
                <w:color w:val="auto"/>
                <w:kern w:val="0"/>
                <w:sz w:val="28"/>
                <w:szCs w:val="28"/>
                <w:highlight w:val="none"/>
              </w:rPr>
              <w:t>7</w:t>
            </w:r>
          </w:p>
        </w:tc>
        <w:tc>
          <w:tcPr>
            <w:tcW w:w="5304" w:type="dxa"/>
            <w:vAlign w:val="center"/>
          </w:tcPr>
          <w:p>
            <w:pPr>
              <w:spacing w:line="360" w:lineRule="auto"/>
              <w:jc w:val="left"/>
              <w:rPr>
                <w:rFonts w:hint="eastAsia" w:ascii="宋体" w:hAnsi="宋体" w:eastAsia="宋体" w:cs="宋体"/>
                <w:b w:val="0"/>
                <w:bCs/>
                <w:color w:val="auto"/>
                <w:kern w:val="0"/>
                <w:sz w:val="28"/>
                <w:szCs w:val="28"/>
                <w:highlight w:val="none"/>
              </w:rPr>
            </w:pPr>
          </w:p>
        </w:tc>
        <w:tc>
          <w:tcPr>
            <w:tcW w:w="3080" w:type="dxa"/>
            <w:vAlign w:val="center"/>
          </w:tcPr>
          <w:p>
            <w:pPr>
              <w:spacing w:line="360" w:lineRule="auto"/>
              <w:jc w:val="left"/>
              <w:rPr>
                <w:rFonts w:hint="eastAsia" w:ascii="宋体" w:hAnsi="宋体" w:eastAsia="宋体" w:cs="宋体"/>
                <w:b w:val="0"/>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blCellSpacing w:w="0" w:type="dxa"/>
        </w:trPr>
        <w:tc>
          <w:tcPr>
            <w:tcW w:w="1033" w:type="dxa"/>
            <w:vAlign w:val="center"/>
          </w:tcPr>
          <w:p>
            <w:pPr>
              <w:spacing w:line="360" w:lineRule="auto"/>
              <w:jc w:val="center"/>
              <w:rPr>
                <w:rFonts w:hint="eastAsia" w:ascii="宋体" w:hAnsi="宋体" w:eastAsia="宋体" w:cs="宋体"/>
                <w:b w:val="0"/>
                <w:bCs/>
                <w:color w:val="auto"/>
                <w:kern w:val="0"/>
                <w:sz w:val="28"/>
                <w:szCs w:val="28"/>
                <w:highlight w:val="none"/>
              </w:rPr>
            </w:pPr>
            <w:r>
              <w:rPr>
                <w:rFonts w:hint="eastAsia" w:ascii="宋体" w:hAnsi="宋体" w:eastAsia="宋体" w:cs="宋体"/>
                <w:b w:val="0"/>
                <w:bCs/>
                <w:color w:val="auto"/>
                <w:kern w:val="0"/>
                <w:sz w:val="28"/>
                <w:szCs w:val="28"/>
                <w:highlight w:val="none"/>
              </w:rPr>
              <w:t>8</w:t>
            </w:r>
          </w:p>
        </w:tc>
        <w:tc>
          <w:tcPr>
            <w:tcW w:w="5304" w:type="dxa"/>
          </w:tcPr>
          <w:p>
            <w:pPr>
              <w:spacing w:line="360" w:lineRule="auto"/>
              <w:jc w:val="left"/>
              <w:rPr>
                <w:rFonts w:hint="eastAsia" w:ascii="宋体" w:hAnsi="宋体" w:eastAsia="宋体" w:cs="宋体"/>
                <w:b w:val="0"/>
                <w:bCs/>
                <w:color w:val="auto"/>
                <w:kern w:val="0"/>
                <w:sz w:val="28"/>
                <w:szCs w:val="28"/>
                <w:highlight w:val="none"/>
              </w:rPr>
            </w:pPr>
          </w:p>
        </w:tc>
        <w:tc>
          <w:tcPr>
            <w:tcW w:w="3080" w:type="dxa"/>
            <w:vAlign w:val="center"/>
          </w:tcPr>
          <w:p>
            <w:pPr>
              <w:spacing w:line="360" w:lineRule="auto"/>
              <w:jc w:val="left"/>
              <w:rPr>
                <w:rFonts w:hint="eastAsia" w:ascii="宋体" w:hAnsi="宋体" w:eastAsia="宋体" w:cs="宋体"/>
                <w:b w:val="0"/>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blCellSpacing w:w="0" w:type="dxa"/>
        </w:trPr>
        <w:tc>
          <w:tcPr>
            <w:tcW w:w="1033" w:type="dxa"/>
            <w:vAlign w:val="center"/>
          </w:tcPr>
          <w:p>
            <w:pPr>
              <w:spacing w:line="360" w:lineRule="auto"/>
              <w:jc w:val="center"/>
              <w:rPr>
                <w:rFonts w:hint="eastAsia" w:ascii="宋体" w:hAnsi="宋体" w:eastAsia="宋体" w:cs="宋体"/>
                <w:b w:val="0"/>
                <w:bCs/>
                <w:color w:val="auto"/>
                <w:kern w:val="0"/>
                <w:sz w:val="28"/>
                <w:szCs w:val="28"/>
                <w:highlight w:val="none"/>
              </w:rPr>
            </w:pPr>
            <w:r>
              <w:rPr>
                <w:rFonts w:hint="eastAsia" w:ascii="宋体" w:hAnsi="宋体" w:eastAsia="宋体" w:cs="宋体"/>
                <w:b w:val="0"/>
                <w:bCs/>
                <w:color w:val="auto"/>
                <w:kern w:val="0"/>
                <w:sz w:val="28"/>
                <w:szCs w:val="28"/>
                <w:highlight w:val="none"/>
              </w:rPr>
              <w:t>9</w:t>
            </w:r>
          </w:p>
        </w:tc>
        <w:tc>
          <w:tcPr>
            <w:tcW w:w="5304" w:type="dxa"/>
            <w:vAlign w:val="center"/>
          </w:tcPr>
          <w:p>
            <w:pPr>
              <w:spacing w:line="360" w:lineRule="auto"/>
              <w:jc w:val="left"/>
              <w:rPr>
                <w:rFonts w:hint="eastAsia" w:ascii="宋体" w:hAnsi="宋体" w:eastAsia="宋体" w:cs="宋体"/>
                <w:b w:val="0"/>
                <w:bCs/>
                <w:color w:val="auto"/>
                <w:kern w:val="0"/>
                <w:sz w:val="28"/>
                <w:szCs w:val="28"/>
                <w:highlight w:val="none"/>
              </w:rPr>
            </w:pPr>
          </w:p>
        </w:tc>
        <w:tc>
          <w:tcPr>
            <w:tcW w:w="3080" w:type="dxa"/>
          </w:tcPr>
          <w:p>
            <w:pPr>
              <w:spacing w:line="360" w:lineRule="auto"/>
              <w:jc w:val="left"/>
              <w:rPr>
                <w:rFonts w:hint="eastAsia" w:ascii="宋体" w:hAnsi="宋体" w:eastAsia="宋体" w:cs="宋体"/>
                <w:b w:val="0"/>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blCellSpacing w:w="0" w:type="dxa"/>
        </w:trPr>
        <w:tc>
          <w:tcPr>
            <w:tcW w:w="1033" w:type="dxa"/>
            <w:vAlign w:val="center"/>
          </w:tcPr>
          <w:p>
            <w:pPr>
              <w:spacing w:line="360" w:lineRule="auto"/>
              <w:jc w:val="center"/>
              <w:rPr>
                <w:rFonts w:hint="eastAsia" w:ascii="宋体" w:hAnsi="宋体" w:eastAsia="宋体" w:cs="宋体"/>
                <w:b w:val="0"/>
                <w:bCs/>
                <w:color w:val="auto"/>
                <w:kern w:val="0"/>
                <w:sz w:val="28"/>
                <w:szCs w:val="28"/>
                <w:highlight w:val="none"/>
              </w:rPr>
            </w:pPr>
            <w:r>
              <w:rPr>
                <w:rFonts w:hint="eastAsia" w:ascii="宋体" w:hAnsi="宋体" w:eastAsia="宋体" w:cs="宋体"/>
                <w:b w:val="0"/>
                <w:bCs/>
                <w:color w:val="auto"/>
                <w:kern w:val="0"/>
                <w:sz w:val="28"/>
                <w:szCs w:val="28"/>
                <w:highlight w:val="none"/>
              </w:rPr>
              <w:t>10</w:t>
            </w:r>
          </w:p>
        </w:tc>
        <w:tc>
          <w:tcPr>
            <w:tcW w:w="5304" w:type="dxa"/>
            <w:vAlign w:val="center"/>
          </w:tcPr>
          <w:p>
            <w:pPr>
              <w:spacing w:line="360" w:lineRule="auto"/>
              <w:jc w:val="left"/>
              <w:rPr>
                <w:rFonts w:hint="eastAsia" w:ascii="宋体" w:hAnsi="宋体" w:eastAsia="宋体" w:cs="宋体"/>
                <w:b w:val="0"/>
                <w:bCs/>
                <w:color w:val="auto"/>
                <w:kern w:val="0"/>
                <w:sz w:val="28"/>
                <w:szCs w:val="28"/>
                <w:highlight w:val="none"/>
              </w:rPr>
            </w:pPr>
          </w:p>
        </w:tc>
        <w:tc>
          <w:tcPr>
            <w:tcW w:w="3080" w:type="dxa"/>
          </w:tcPr>
          <w:p>
            <w:pPr>
              <w:spacing w:line="360" w:lineRule="auto"/>
              <w:jc w:val="left"/>
              <w:rPr>
                <w:rFonts w:hint="eastAsia" w:ascii="宋体" w:hAnsi="宋体" w:eastAsia="宋体" w:cs="宋体"/>
                <w:b w:val="0"/>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blCellSpacing w:w="0" w:type="dxa"/>
        </w:trPr>
        <w:tc>
          <w:tcPr>
            <w:tcW w:w="1033" w:type="dxa"/>
            <w:vAlign w:val="center"/>
          </w:tcPr>
          <w:p>
            <w:pPr>
              <w:spacing w:line="360" w:lineRule="auto"/>
              <w:jc w:val="center"/>
              <w:rPr>
                <w:rFonts w:hint="eastAsia" w:ascii="宋体" w:hAnsi="宋体" w:eastAsia="宋体" w:cs="宋体"/>
                <w:b w:val="0"/>
                <w:bCs/>
                <w:color w:val="auto"/>
                <w:kern w:val="0"/>
                <w:sz w:val="28"/>
                <w:szCs w:val="28"/>
                <w:highlight w:val="none"/>
              </w:rPr>
            </w:pPr>
            <w:r>
              <w:rPr>
                <w:rFonts w:hint="eastAsia" w:ascii="宋体" w:hAnsi="宋体" w:eastAsia="宋体" w:cs="宋体"/>
                <w:b w:val="0"/>
                <w:bCs/>
                <w:color w:val="auto"/>
                <w:kern w:val="0"/>
                <w:sz w:val="28"/>
                <w:szCs w:val="28"/>
                <w:highlight w:val="none"/>
              </w:rPr>
              <w:t>11</w:t>
            </w:r>
          </w:p>
        </w:tc>
        <w:tc>
          <w:tcPr>
            <w:tcW w:w="5304" w:type="dxa"/>
            <w:vAlign w:val="center"/>
          </w:tcPr>
          <w:p>
            <w:pPr>
              <w:spacing w:line="360" w:lineRule="auto"/>
              <w:jc w:val="left"/>
              <w:rPr>
                <w:rFonts w:hint="eastAsia" w:ascii="宋体" w:hAnsi="宋体" w:eastAsia="宋体" w:cs="宋体"/>
                <w:b w:val="0"/>
                <w:bCs/>
                <w:color w:val="auto"/>
                <w:kern w:val="0"/>
                <w:sz w:val="28"/>
                <w:szCs w:val="28"/>
                <w:highlight w:val="none"/>
              </w:rPr>
            </w:pPr>
          </w:p>
        </w:tc>
        <w:tc>
          <w:tcPr>
            <w:tcW w:w="3080" w:type="dxa"/>
          </w:tcPr>
          <w:p>
            <w:pPr>
              <w:spacing w:line="360" w:lineRule="auto"/>
              <w:jc w:val="left"/>
              <w:rPr>
                <w:rFonts w:hint="eastAsia" w:ascii="宋体" w:hAnsi="宋体" w:eastAsia="宋体" w:cs="宋体"/>
                <w:b w:val="0"/>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blCellSpacing w:w="0" w:type="dxa"/>
        </w:trPr>
        <w:tc>
          <w:tcPr>
            <w:tcW w:w="1033" w:type="dxa"/>
            <w:vAlign w:val="center"/>
          </w:tcPr>
          <w:p>
            <w:pPr>
              <w:spacing w:line="360" w:lineRule="auto"/>
              <w:jc w:val="center"/>
              <w:rPr>
                <w:rFonts w:hint="eastAsia" w:ascii="宋体" w:hAnsi="宋体" w:eastAsia="宋体" w:cs="宋体"/>
                <w:b w:val="0"/>
                <w:bCs/>
                <w:color w:val="auto"/>
                <w:kern w:val="0"/>
                <w:sz w:val="28"/>
                <w:szCs w:val="28"/>
                <w:highlight w:val="none"/>
              </w:rPr>
            </w:pPr>
            <w:r>
              <w:rPr>
                <w:rFonts w:hint="eastAsia" w:ascii="宋体" w:hAnsi="宋体" w:eastAsia="宋体" w:cs="宋体"/>
                <w:b w:val="0"/>
                <w:bCs/>
                <w:color w:val="auto"/>
                <w:kern w:val="0"/>
                <w:sz w:val="28"/>
                <w:szCs w:val="28"/>
                <w:highlight w:val="none"/>
              </w:rPr>
              <w:t>12</w:t>
            </w:r>
          </w:p>
        </w:tc>
        <w:tc>
          <w:tcPr>
            <w:tcW w:w="5304" w:type="dxa"/>
            <w:vAlign w:val="center"/>
          </w:tcPr>
          <w:p>
            <w:pPr>
              <w:spacing w:line="360" w:lineRule="auto"/>
              <w:jc w:val="left"/>
              <w:rPr>
                <w:rFonts w:hint="eastAsia" w:ascii="宋体" w:hAnsi="宋体" w:eastAsia="宋体" w:cs="宋体"/>
                <w:b w:val="0"/>
                <w:bCs/>
                <w:color w:val="auto"/>
                <w:kern w:val="0"/>
                <w:sz w:val="28"/>
                <w:szCs w:val="28"/>
                <w:highlight w:val="none"/>
              </w:rPr>
            </w:pPr>
          </w:p>
        </w:tc>
        <w:tc>
          <w:tcPr>
            <w:tcW w:w="3080" w:type="dxa"/>
          </w:tcPr>
          <w:p>
            <w:pPr>
              <w:spacing w:line="360" w:lineRule="auto"/>
              <w:jc w:val="left"/>
              <w:rPr>
                <w:rFonts w:hint="eastAsia" w:ascii="宋体" w:hAnsi="宋体" w:eastAsia="宋体" w:cs="宋体"/>
                <w:b w:val="0"/>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blCellSpacing w:w="0" w:type="dxa"/>
        </w:trPr>
        <w:tc>
          <w:tcPr>
            <w:tcW w:w="1033" w:type="dxa"/>
            <w:vAlign w:val="center"/>
          </w:tcPr>
          <w:p>
            <w:pPr>
              <w:spacing w:line="360" w:lineRule="auto"/>
              <w:jc w:val="center"/>
              <w:rPr>
                <w:rFonts w:hint="eastAsia" w:ascii="宋体" w:hAnsi="宋体" w:eastAsia="宋体" w:cs="宋体"/>
                <w:b w:val="0"/>
                <w:bCs/>
                <w:color w:val="auto"/>
                <w:kern w:val="0"/>
                <w:sz w:val="28"/>
                <w:szCs w:val="28"/>
                <w:highlight w:val="none"/>
              </w:rPr>
            </w:pPr>
            <w:r>
              <w:rPr>
                <w:rFonts w:hint="eastAsia" w:ascii="宋体" w:hAnsi="宋体" w:eastAsia="宋体" w:cs="宋体"/>
                <w:b w:val="0"/>
                <w:bCs/>
                <w:color w:val="auto"/>
                <w:kern w:val="0"/>
                <w:sz w:val="28"/>
                <w:szCs w:val="28"/>
                <w:highlight w:val="none"/>
              </w:rPr>
              <w:t>13</w:t>
            </w:r>
          </w:p>
        </w:tc>
        <w:tc>
          <w:tcPr>
            <w:tcW w:w="5304" w:type="dxa"/>
            <w:vAlign w:val="center"/>
          </w:tcPr>
          <w:p>
            <w:pPr>
              <w:spacing w:line="360" w:lineRule="auto"/>
              <w:jc w:val="left"/>
              <w:rPr>
                <w:rFonts w:hint="eastAsia" w:ascii="宋体" w:hAnsi="宋体" w:eastAsia="宋体" w:cs="宋体"/>
                <w:b w:val="0"/>
                <w:bCs/>
                <w:color w:val="auto"/>
                <w:kern w:val="0"/>
                <w:sz w:val="28"/>
                <w:szCs w:val="28"/>
                <w:highlight w:val="none"/>
              </w:rPr>
            </w:pPr>
          </w:p>
        </w:tc>
        <w:tc>
          <w:tcPr>
            <w:tcW w:w="3080" w:type="dxa"/>
          </w:tcPr>
          <w:p>
            <w:pPr>
              <w:spacing w:line="360" w:lineRule="auto"/>
              <w:jc w:val="left"/>
              <w:rPr>
                <w:rFonts w:hint="eastAsia" w:ascii="宋体" w:hAnsi="宋体" w:eastAsia="宋体" w:cs="宋体"/>
                <w:b w:val="0"/>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blCellSpacing w:w="0" w:type="dxa"/>
        </w:trPr>
        <w:tc>
          <w:tcPr>
            <w:tcW w:w="1033" w:type="dxa"/>
            <w:vAlign w:val="center"/>
          </w:tcPr>
          <w:p>
            <w:pPr>
              <w:spacing w:line="360" w:lineRule="auto"/>
              <w:jc w:val="center"/>
              <w:rPr>
                <w:rFonts w:hint="eastAsia" w:ascii="宋体" w:hAnsi="宋体" w:eastAsia="宋体" w:cs="宋体"/>
                <w:b w:val="0"/>
                <w:bCs/>
                <w:color w:val="auto"/>
                <w:kern w:val="0"/>
                <w:sz w:val="28"/>
                <w:szCs w:val="28"/>
                <w:highlight w:val="none"/>
              </w:rPr>
            </w:pPr>
            <w:r>
              <w:rPr>
                <w:rFonts w:hint="eastAsia" w:ascii="宋体" w:hAnsi="宋体" w:eastAsia="宋体" w:cs="宋体"/>
                <w:b w:val="0"/>
                <w:bCs/>
                <w:color w:val="auto"/>
                <w:kern w:val="0"/>
                <w:sz w:val="28"/>
                <w:szCs w:val="28"/>
                <w:highlight w:val="none"/>
              </w:rPr>
              <w:t>14</w:t>
            </w:r>
          </w:p>
        </w:tc>
        <w:tc>
          <w:tcPr>
            <w:tcW w:w="5304" w:type="dxa"/>
            <w:vAlign w:val="center"/>
          </w:tcPr>
          <w:p>
            <w:pPr>
              <w:spacing w:line="360" w:lineRule="auto"/>
              <w:jc w:val="left"/>
              <w:rPr>
                <w:rFonts w:hint="eastAsia" w:ascii="宋体" w:hAnsi="宋体" w:eastAsia="宋体" w:cs="宋体"/>
                <w:b w:val="0"/>
                <w:bCs/>
                <w:color w:val="auto"/>
                <w:kern w:val="0"/>
                <w:sz w:val="28"/>
                <w:szCs w:val="28"/>
                <w:highlight w:val="none"/>
              </w:rPr>
            </w:pPr>
          </w:p>
        </w:tc>
        <w:tc>
          <w:tcPr>
            <w:tcW w:w="3080" w:type="dxa"/>
          </w:tcPr>
          <w:p>
            <w:pPr>
              <w:spacing w:line="360" w:lineRule="auto"/>
              <w:jc w:val="left"/>
              <w:rPr>
                <w:rFonts w:hint="eastAsia" w:ascii="宋体" w:hAnsi="宋体" w:eastAsia="宋体" w:cs="宋体"/>
                <w:b w:val="0"/>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tblCellSpacing w:w="0" w:type="dxa"/>
        </w:trPr>
        <w:tc>
          <w:tcPr>
            <w:tcW w:w="1033" w:type="dxa"/>
            <w:vAlign w:val="center"/>
          </w:tcPr>
          <w:p>
            <w:pPr>
              <w:spacing w:line="360" w:lineRule="auto"/>
              <w:jc w:val="center"/>
              <w:rPr>
                <w:rFonts w:hint="eastAsia" w:ascii="宋体" w:hAnsi="宋体" w:eastAsia="宋体" w:cs="宋体"/>
                <w:b w:val="0"/>
                <w:bCs/>
                <w:color w:val="auto"/>
                <w:kern w:val="0"/>
                <w:sz w:val="28"/>
                <w:szCs w:val="28"/>
                <w:highlight w:val="none"/>
              </w:rPr>
            </w:pPr>
            <w:r>
              <w:rPr>
                <w:rFonts w:hint="eastAsia" w:ascii="宋体" w:hAnsi="宋体" w:eastAsia="宋体" w:cs="宋体"/>
                <w:b w:val="0"/>
                <w:bCs/>
                <w:color w:val="auto"/>
                <w:kern w:val="0"/>
                <w:sz w:val="28"/>
                <w:szCs w:val="28"/>
                <w:highlight w:val="none"/>
              </w:rPr>
              <w:t>15</w:t>
            </w:r>
          </w:p>
        </w:tc>
        <w:tc>
          <w:tcPr>
            <w:tcW w:w="5304" w:type="dxa"/>
            <w:vAlign w:val="center"/>
          </w:tcPr>
          <w:p>
            <w:pPr>
              <w:spacing w:line="360" w:lineRule="auto"/>
              <w:jc w:val="left"/>
              <w:rPr>
                <w:rFonts w:hint="eastAsia" w:ascii="宋体" w:hAnsi="宋体" w:eastAsia="宋体" w:cs="宋体"/>
                <w:b w:val="0"/>
                <w:bCs/>
                <w:color w:val="auto"/>
                <w:kern w:val="0"/>
                <w:sz w:val="28"/>
                <w:szCs w:val="28"/>
                <w:highlight w:val="none"/>
              </w:rPr>
            </w:pPr>
          </w:p>
        </w:tc>
        <w:tc>
          <w:tcPr>
            <w:tcW w:w="3080" w:type="dxa"/>
          </w:tcPr>
          <w:p>
            <w:pPr>
              <w:spacing w:line="360" w:lineRule="auto"/>
              <w:jc w:val="left"/>
              <w:rPr>
                <w:rFonts w:hint="eastAsia" w:ascii="宋体" w:hAnsi="宋体" w:eastAsia="宋体" w:cs="宋体"/>
                <w:b w:val="0"/>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tblCellSpacing w:w="0" w:type="dxa"/>
        </w:trPr>
        <w:tc>
          <w:tcPr>
            <w:tcW w:w="1033" w:type="dxa"/>
            <w:vAlign w:val="center"/>
          </w:tcPr>
          <w:p>
            <w:pPr>
              <w:spacing w:line="360" w:lineRule="auto"/>
              <w:jc w:val="center"/>
              <w:rPr>
                <w:rFonts w:hint="eastAsia" w:ascii="宋体" w:hAnsi="宋体" w:eastAsia="宋体" w:cs="宋体"/>
                <w:b w:val="0"/>
                <w:bCs/>
                <w:color w:val="auto"/>
                <w:kern w:val="0"/>
                <w:sz w:val="28"/>
                <w:szCs w:val="28"/>
                <w:highlight w:val="none"/>
              </w:rPr>
            </w:pPr>
            <w:r>
              <w:rPr>
                <w:rFonts w:hint="eastAsia" w:ascii="宋体" w:hAnsi="宋体" w:eastAsia="宋体" w:cs="宋体"/>
                <w:b w:val="0"/>
                <w:bCs/>
                <w:color w:val="auto"/>
                <w:kern w:val="0"/>
                <w:sz w:val="28"/>
                <w:szCs w:val="28"/>
                <w:highlight w:val="none"/>
              </w:rPr>
              <w:t>...</w:t>
            </w:r>
          </w:p>
        </w:tc>
        <w:tc>
          <w:tcPr>
            <w:tcW w:w="5304" w:type="dxa"/>
            <w:vAlign w:val="center"/>
          </w:tcPr>
          <w:p>
            <w:pPr>
              <w:spacing w:line="360" w:lineRule="auto"/>
              <w:jc w:val="left"/>
              <w:rPr>
                <w:rFonts w:hint="eastAsia" w:ascii="宋体" w:hAnsi="宋体" w:eastAsia="宋体" w:cs="宋体"/>
                <w:b w:val="0"/>
                <w:bCs/>
                <w:color w:val="auto"/>
                <w:kern w:val="0"/>
                <w:sz w:val="28"/>
                <w:szCs w:val="28"/>
                <w:highlight w:val="none"/>
              </w:rPr>
            </w:pPr>
          </w:p>
        </w:tc>
        <w:tc>
          <w:tcPr>
            <w:tcW w:w="3080" w:type="dxa"/>
          </w:tcPr>
          <w:p>
            <w:pPr>
              <w:spacing w:line="360" w:lineRule="auto"/>
              <w:jc w:val="left"/>
              <w:rPr>
                <w:rFonts w:hint="eastAsia" w:ascii="宋体" w:hAnsi="宋体" w:eastAsia="宋体" w:cs="宋体"/>
                <w:b w:val="0"/>
                <w:bCs/>
                <w:color w:val="auto"/>
                <w:kern w:val="0"/>
                <w:sz w:val="28"/>
                <w:szCs w:val="28"/>
                <w:highlight w:val="none"/>
              </w:rPr>
            </w:pPr>
          </w:p>
        </w:tc>
      </w:tr>
    </w:tbl>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widowControl/>
        <w:spacing w:line="440" w:lineRule="exact"/>
        <w:jc w:val="both"/>
        <w:rPr>
          <w:rFonts w:hint="eastAsia" w:ascii="宋体" w:hAnsi="宋体" w:eastAsia="宋体" w:cs="宋体"/>
          <w:b/>
          <w:color w:val="auto"/>
          <w:kern w:val="0"/>
          <w:sz w:val="32"/>
          <w:szCs w:val="32"/>
          <w:highlight w:val="none"/>
        </w:rPr>
      </w:pPr>
    </w:p>
    <w:p>
      <w:pPr>
        <w:pStyle w:val="23"/>
        <w:spacing w:before="0" w:after="0" w:line="460" w:lineRule="exact"/>
        <w:rPr>
          <w:rFonts w:hint="eastAsia" w:ascii="宋体" w:hAnsi="宋体" w:eastAsia="宋体" w:cs="宋体"/>
          <w:color w:val="auto"/>
          <w:sz w:val="32"/>
          <w:szCs w:val="32"/>
          <w:highlight w:val="none"/>
        </w:rPr>
      </w:pPr>
      <w:bookmarkStart w:id="32" w:name="_Toc349"/>
      <w:r>
        <w:rPr>
          <w:rFonts w:hint="eastAsia" w:ascii="宋体" w:hAnsi="宋体" w:eastAsia="宋体" w:cs="宋体"/>
          <w:color w:val="auto"/>
          <w:sz w:val="32"/>
          <w:szCs w:val="32"/>
          <w:highlight w:val="none"/>
        </w:rPr>
        <w:t>2.投标函（格式）</w:t>
      </w:r>
      <w:bookmarkEnd w:id="32"/>
    </w:p>
    <w:p>
      <w:pPr>
        <w:widowControl/>
        <w:spacing w:before="100" w:beforeAutospacing="1" w:line="44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赣州交通控股集团有限公司：</w:t>
      </w:r>
    </w:p>
    <w:p>
      <w:pPr>
        <w:spacing w:line="500" w:lineRule="exact"/>
        <w:ind w:firstLine="560" w:firstLineChars="200"/>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u w:val="single"/>
        </w:rPr>
        <w:t>（投标人名称）</w:t>
      </w:r>
      <w:r>
        <w:rPr>
          <w:rFonts w:hint="eastAsia" w:ascii="宋体" w:hAnsi="宋体" w:eastAsia="宋体" w:cs="宋体"/>
          <w:color w:val="auto"/>
          <w:kern w:val="0"/>
          <w:sz w:val="28"/>
          <w:szCs w:val="28"/>
          <w:highlight w:val="none"/>
        </w:rPr>
        <w:t>系中华人民共和国合法企业，注册地址：</w:t>
      </w:r>
      <w:r>
        <w:rPr>
          <w:rFonts w:hint="eastAsia" w:ascii="宋体" w:hAnsi="宋体" w:eastAsia="宋体" w:cs="宋体"/>
          <w:color w:val="auto"/>
          <w:kern w:val="0"/>
          <w:sz w:val="28"/>
          <w:szCs w:val="28"/>
          <w:highlight w:val="none"/>
          <w:u w:val="single"/>
          <w:lang w:val="en-US" w:eastAsia="zh-CN"/>
        </w:rPr>
        <w:t xml:space="preserve">         </w:t>
      </w:r>
      <w:r>
        <w:rPr>
          <w:rFonts w:hint="eastAsia" w:ascii="宋体" w:hAnsi="宋体" w:eastAsia="宋体" w:cs="宋体"/>
          <w:color w:val="auto"/>
          <w:kern w:val="0"/>
          <w:sz w:val="28"/>
          <w:szCs w:val="28"/>
          <w:highlight w:val="none"/>
        </w:rPr>
        <w:t xml:space="preserve">。我方就参加本次投标有关事项郑重声明如下： </w:t>
      </w:r>
    </w:p>
    <w:p>
      <w:pPr>
        <w:spacing w:line="500" w:lineRule="exact"/>
        <w:ind w:firstLine="140" w:firstLineChars="5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一、我方完全理解并接受该项目</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lang w:eastAsia="zh-CN"/>
        </w:rPr>
        <w:t>文件</w:t>
      </w:r>
      <w:r>
        <w:rPr>
          <w:rFonts w:hint="eastAsia" w:ascii="宋体" w:hAnsi="宋体" w:eastAsia="宋体" w:cs="宋体"/>
          <w:color w:val="auto"/>
          <w:kern w:val="0"/>
          <w:sz w:val="28"/>
          <w:szCs w:val="28"/>
          <w:highlight w:val="none"/>
        </w:rPr>
        <w:t>所有要求。</w:t>
      </w:r>
    </w:p>
    <w:p>
      <w:pPr>
        <w:spacing w:line="500" w:lineRule="exact"/>
        <w:ind w:firstLine="140" w:firstLineChars="5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二、我方提交的所有投标文件、资料都是准确和真实的，如有虚假或隐瞒，我方愿意承担一切法律责任。 </w:t>
      </w:r>
    </w:p>
    <w:p>
      <w:pPr>
        <w:spacing w:line="500" w:lineRule="exact"/>
        <w:ind w:firstLine="140" w:firstLineChars="5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三、我方承诺按照</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lang w:eastAsia="zh-CN"/>
        </w:rPr>
        <w:t>文件</w:t>
      </w:r>
      <w:r>
        <w:rPr>
          <w:rFonts w:hint="eastAsia" w:ascii="宋体" w:hAnsi="宋体" w:eastAsia="宋体" w:cs="宋体"/>
          <w:color w:val="auto"/>
          <w:kern w:val="0"/>
          <w:sz w:val="28"/>
          <w:szCs w:val="28"/>
          <w:highlight w:val="none"/>
        </w:rPr>
        <w:t xml:space="preserve">要求，提供招标项目的技术服务。 </w:t>
      </w:r>
    </w:p>
    <w:p>
      <w:pPr>
        <w:spacing w:line="500" w:lineRule="exact"/>
        <w:ind w:firstLine="140" w:firstLineChars="5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四、我方按</w:t>
      </w:r>
      <w:r>
        <w:rPr>
          <w:rFonts w:hint="eastAsia" w:ascii="宋体" w:hAnsi="宋体" w:cs="宋体"/>
          <w:color w:val="auto"/>
          <w:kern w:val="0"/>
          <w:sz w:val="28"/>
          <w:szCs w:val="28"/>
          <w:highlight w:val="none"/>
          <w:lang w:eastAsia="zh-CN"/>
        </w:rPr>
        <w:t>招标</w:t>
      </w:r>
      <w:r>
        <w:rPr>
          <w:rFonts w:hint="eastAsia" w:ascii="宋体" w:hAnsi="宋体" w:eastAsia="宋体" w:cs="宋体"/>
          <w:color w:val="auto"/>
          <w:kern w:val="0"/>
          <w:sz w:val="28"/>
          <w:szCs w:val="28"/>
          <w:highlight w:val="none"/>
          <w:lang w:eastAsia="zh-CN"/>
        </w:rPr>
        <w:t>文件</w:t>
      </w:r>
      <w:r>
        <w:rPr>
          <w:rFonts w:hint="eastAsia" w:ascii="宋体" w:hAnsi="宋体" w:eastAsia="宋体" w:cs="宋体"/>
          <w:color w:val="auto"/>
          <w:kern w:val="0"/>
          <w:sz w:val="28"/>
          <w:szCs w:val="28"/>
          <w:highlight w:val="none"/>
        </w:rPr>
        <w:t>要求提交投标文件正本一式</w:t>
      </w:r>
      <w:r>
        <w:rPr>
          <w:rFonts w:hint="eastAsia" w:ascii="宋体" w:hAnsi="宋体" w:eastAsia="宋体" w:cs="宋体"/>
          <w:color w:val="auto"/>
          <w:kern w:val="0"/>
          <w:sz w:val="28"/>
          <w:szCs w:val="28"/>
          <w:highlight w:val="none"/>
          <w:u w:val="single"/>
        </w:rPr>
        <w:t xml:space="preserve"> 1 </w:t>
      </w:r>
      <w:r>
        <w:rPr>
          <w:rFonts w:hint="eastAsia" w:ascii="宋体" w:hAnsi="宋体" w:eastAsia="宋体" w:cs="宋体"/>
          <w:color w:val="auto"/>
          <w:kern w:val="0"/>
          <w:sz w:val="28"/>
          <w:szCs w:val="28"/>
          <w:highlight w:val="none"/>
        </w:rPr>
        <w:t>份，副本一式</w:t>
      </w:r>
      <w:r>
        <w:rPr>
          <w:rFonts w:hint="eastAsia" w:ascii="宋体" w:hAnsi="宋体" w:eastAsia="宋体" w:cs="宋体"/>
          <w:color w:val="auto"/>
          <w:kern w:val="0"/>
          <w:sz w:val="28"/>
          <w:szCs w:val="28"/>
          <w:highlight w:val="none"/>
          <w:u w:val="single"/>
        </w:rPr>
        <w:t xml:space="preserve"> 4 </w:t>
      </w:r>
      <w:r>
        <w:rPr>
          <w:rFonts w:hint="eastAsia" w:ascii="宋体" w:hAnsi="宋体" w:eastAsia="宋体" w:cs="宋体"/>
          <w:color w:val="auto"/>
          <w:kern w:val="0"/>
          <w:sz w:val="28"/>
          <w:szCs w:val="28"/>
          <w:highlight w:val="none"/>
        </w:rPr>
        <w:t xml:space="preserve"> 份。 </w:t>
      </w:r>
    </w:p>
    <w:p>
      <w:pPr>
        <w:spacing w:line="500" w:lineRule="exact"/>
        <w:ind w:left="134" w:leftChars="64"/>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五、我方投标报价为闭口价。即在投标有效期和合同有效期内，该报价固定不变。 </w:t>
      </w:r>
    </w:p>
    <w:p>
      <w:pPr>
        <w:spacing w:line="500" w:lineRule="exact"/>
        <w:ind w:left="134" w:leftChars="64"/>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六、如果我方中标，我方将履行</w:t>
      </w:r>
      <w:r>
        <w:rPr>
          <w:rFonts w:hint="eastAsia" w:ascii="宋体" w:hAnsi="宋体" w:cs="宋体"/>
          <w:color w:val="auto"/>
          <w:kern w:val="0"/>
          <w:sz w:val="28"/>
          <w:szCs w:val="28"/>
          <w:highlight w:val="none"/>
          <w:lang w:eastAsia="zh-CN"/>
        </w:rPr>
        <w:t>招标文件</w:t>
      </w:r>
      <w:r>
        <w:rPr>
          <w:rFonts w:hint="eastAsia" w:ascii="宋体" w:hAnsi="宋体" w:eastAsia="宋体" w:cs="宋体"/>
          <w:color w:val="auto"/>
          <w:kern w:val="0"/>
          <w:sz w:val="28"/>
          <w:szCs w:val="28"/>
          <w:highlight w:val="none"/>
        </w:rPr>
        <w:t xml:space="preserve">中规定的各项要求以及我方投标文件的各项承诺，按《中华人民共和国民法典》及合同约定条款承担我方责任。 </w:t>
      </w:r>
    </w:p>
    <w:p>
      <w:pPr>
        <w:spacing w:line="500" w:lineRule="exact"/>
        <w:ind w:left="134" w:leftChars="64"/>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七、我方未为采购项目提供整体设计、规范编制或者项目管理、监理、检测等服务。</w:t>
      </w:r>
    </w:p>
    <w:p>
      <w:pPr>
        <w:spacing w:line="500" w:lineRule="exact"/>
        <w:ind w:left="134" w:leftChars="64"/>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八、我方理解，最低报价不是中标的唯一条件。 </w:t>
      </w:r>
    </w:p>
    <w:p>
      <w:pPr>
        <w:spacing w:line="500" w:lineRule="exact"/>
        <w:ind w:left="134" w:leftChars="64"/>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九、我方同意按有关规定及</w:t>
      </w:r>
      <w:r>
        <w:rPr>
          <w:rFonts w:hint="eastAsia" w:ascii="宋体" w:hAnsi="宋体" w:cs="宋体"/>
          <w:color w:val="auto"/>
          <w:kern w:val="0"/>
          <w:sz w:val="28"/>
          <w:szCs w:val="28"/>
          <w:highlight w:val="none"/>
          <w:lang w:eastAsia="zh-CN"/>
        </w:rPr>
        <w:t>招标文件</w:t>
      </w:r>
      <w:r>
        <w:rPr>
          <w:rFonts w:hint="eastAsia" w:ascii="宋体" w:hAnsi="宋体" w:eastAsia="宋体" w:cs="宋体"/>
          <w:color w:val="auto"/>
          <w:kern w:val="0"/>
          <w:sz w:val="28"/>
          <w:szCs w:val="28"/>
          <w:highlight w:val="none"/>
        </w:rPr>
        <w:t xml:space="preserve">要求，缴纳足额投标保证金。 </w:t>
      </w:r>
    </w:p>
    <w:p>
      <w:pPr>
        <w:spacing w:line="500" w:lineRule="exact"/>
        <w:ind w:left="134" w:leftChars="64"/>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十、若我方中标，愿意按有关规定及</w:t>
      </w:r>
      <w:r>
        <w:rPr>
          <w:rFonts w:hint="eastAsia" w:ascii="宋体" w:hAnsi="宋体" w:cs="宋体"/>
          <w:color w:val="auto"/>
          <w:kern w:val="0"/>
          <w:sz w:val="28"/>
          <w:szCs w:val="28"/>
          <w:highlight w:val="none"/>
          <w:lang w:eastAsia="zh-CN"/>
        </w:rPr>
        <w:t>招标文件</w:t>
      </w:r>
      <w:r>
        <w:rPr>
          <w:rFonts w:hint="eastAsia" w:ascii="宋体" w:hAnsi="宋体" w:eastAsia="宋体" w:cs="宋体"/>
          <w:color w:val="auto"/>
          <w:kern w:val="0"/>
          <w:sz w:val="28"/>
          <w:szCs w:val="28"/>
          <w:highlight w:val="none"/>
        </w:rPr>
        <w:t xml:space="preserve">要求缴纳招标代理服务费。 </w:t>
      </w:r>
    </w:p>
    <w:p>
      <w:pPr>
        <w:spacing w:line="500" w:lineRule="exact"/>
        <w:ind w:left="134" w:leftChars="64"/>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十一、本投标有效期为从投标文件提交截止之日起90天。</w:t>
      </w:r>
    </w:p>
    <w:p>
      <w:pPr>
        <w:spacing w:line="500" w:lineRule="exact"/>
        <w:ind w:left="134" w:leftChars="64"/>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十二、与本投标有关的一切正式往来信函请寄: </w:t>
      </w:r>
    </w:p>
    <w:p>
      <w:pPr>
        <w:spacing w:line="500" w:lineRule="exact"/>
        <w:ind w:left="134" w:leftChars="64" w:firstLine="700" w:firstLineChars="25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地址：           传真：          </w:t>
      </w:r>
    </w:p>
    <w:p>
      <w:pPr>
        <w:spacing w:line="500" w:lineRule="exact"/>
        <w:ind w:left="134" w:leftChars="64" w:firstLine="700" w:firstLineChars="25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电话：           邮箱： </w:t>
      </w:r>
    </w:p>
    <w:p>
      <w:pPr>
        <w:spacing w:line="500" w:lineRule="exact"/>
        <w:ind w:right="540" w:firstLine="1400" w:firstLineChars="500"/>
        <w:jc w:val="left"/>
        <w:rPr>
          <w:rFonts w:hint="eastAsia" w:ascii="宋体" w:hAnsi="宋体" w:eastAsia="宋体" w:cs="宋体"/>
          <w:color w:val="auto"/>
          <w:kern w:val="0"/>
          <w:sz w:val="28"/>
          <w:szCs w:val="28"/>
          <w:highlight w:val="none"/>
        </w:rPr>
      </w:pPr>
    </w:p>
    <w:p>
      <w:pPr>
        <w:spacing w:line="500" w:lineRule="exact"/>
        <w:ind w:right="540" w:firstLine="280" w:firstLineChars="1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法定代表人（单位负责人或自然人）或授权人（签字或印章）：</w:t>
      </w:r>
    </w:p>
    <w:p>
      <w:pPr>
        <w:spacing w:line="500" w:lineRule="exact"/>
        <w:ind w:right="540" w:firstLine="280" w:firstLineChars="1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投标人名称（公章或自然人印鉴章）：</w:t>
      </w:r>
    </w:p>
    <w:p>
      <w:pPr>
        <w:pStyle w:val="28"/>
        <w:ind w:firstLine="280"/>
        <w:jc w:val="right"/>
        <w:rPr>
          <w:rFonts w:hint="eastAsia" w:ascii="宋体" w:hAnsi="宋体" w:eastAsia="宋体" w:cs="宋体"/>
          <w:color w:val="auto"/>
          <w:sz w:val="28"/>
          <w:szCs w:val="28"/>
          <w:highlight w:val="none"/>
        </w:rPr>
        <w:sectPr>
          <w:headerReference r:id="rId4" w:type="default"/>
          <w:footerReference r:id="rId5" w:type="default"/>
          <w:pgSz w:w="11906" w:h="16838"/>
          <w:pgMar w:top="1440" w:right="1440" w:bottom="1440" w:left="1440" w:header="851" w:footer="992" w:gutter="0"/>
          <w:pgNumType w:start="1"/>
          <w:cols w:space="720" w:num="1"/>
          <w:docGrid w:type="lines" w:linePitch="314" w:charSpace="0"/>
        </w:sectPr>
      </w:pPr>
      <w:r>
        <w:rPr>
          <w:rFonts w:hint="eastAsia" w:ascii="宋体" w:hAnsi="宋体" w:eastAsia="宋体" w:cs="宋体"/>
          <w:color w:val="auto"/>
          <w:sz w:val="28"/>
          <w:szCs w:val="28"/>
          <w:highlight w:val="none"/>
        </w:rPr>
        <w:t>年 月 日</w:t>
      </w:r>
    </w:p>
    <w:p>
      <w:pPr>
        <w:pStyle w:val="23"/>
        <w:spacing w:before="0" w:after="0" w:line="460" w:lineRule="exact"/>
        <w:ind w:firstLine="0"/>
        <w:rPr>
          <w:rFonts w:hint="eastAsia" w:ascii="宋体" w:hAnsi="宋体" w:eastAsia="宋体" w:cs="宋体"/>
          <w:color w:val="auto"/>
          <w:sz w:val="32"/>
          <w:szCs w:val="32"/>
          <w:highlight w:val="none"/>
        </w:rPr>
      </w:pPr>
      <w:bookmarkStart w:id="33" w:name="_Toc467084570"/>
      <w:bookmarkEnd w:id="33"/>
      <w:bookmarkStart w:id="34" w:name="_Toc13262"/>
      <w:bookmarkEnd w:id="34"/>
      <w:bookmarkStart w:id="35" w:name="_Toc480288483"/>
      <w:bookmarkEnd w:id="35"/>
      <w:bookmarkStart w:id="36" w:name="_Toc520046370"/>
      <w:bookmarkEnd w:id="36"/>
      <w:bookmarkStart w:id="37" w:name="_Toc469900217"/>
      <w:bookmarkEnd w:id="37"/>
      <w:bookmarkStart w:id="38" w:name="_Toc478485943"/>
      <w:bookmarkEnd w:id="38"/>
      <w:bookmarkStart w:id="39" w:name="_Toc484190075"/>
      <w:bookmarkEnd w:id="39"/>
      <w:bookmarkStart w:id="40" w:name="_Toc479784587"/>
      <w:bookmarkEnd w:id="40"/>
      <w:bookmarkStart w:id="41" w:name="_Toc464514085"/>
      <w:bookmarkEnd w:id="41"/>
      <w:bookmarkStart w:id="42" w:name="_Toc480381750"/>
      <w:bookmarkEnd w:id="42"/>
      <w:bookmarkStart w:id="43" w:name="_Toc32021"/>
      <w:bookmarkEnd w:id="43"/>
      <w:bookmarkStart w:id="44" w:name="_Toc16763"/>
      <w:bookmarkStart w:id="45" w:name="_Toc27408"/>
      <w:bookmarkStart w:id="46" w:name="_Toc5478"/>
      <w:r>
        <w:rPr>
          <w:rFonts w:hint="eastAsia" w:ascii="宋体" w:hAnsi="宋体" w:eastAsia="宋体" w:cs="宋体"/>
          <w:color w:val="auto"/>
          <w:sz w:val="32"/>
          <w:szCs w:val="32"/>
          <w:highlight w:val="none"/>
        </w:rPr>
        <w:t>3.开标一览表明细（格式）</w:t>
      </w:r>
      <w:bookmarkEnd w:id="44"/>
    </w:p>
    <w:p>
      <w:pPr>
        <w:spacing w:line="400" w:lineRule="exact"/>
        <w:rPr>
          <w:rFonts w:hint="eastAsia" w:ascii="宋体" w:hAnsi="宋体" w:eastAsia="宋体" w:cs="宋体"/>
          <w:color w:val="auto"/>
          <w:highlight w:val="none"/>
        </w:rPr>
      </w:pPr>
    </w:p>
    <w:tbl>
      <w:tblPr>
        <w:tblStyle w:val="18"/>
        <w:tblW w:w="1348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0"/>
        <w:gridCol w:w="3903"/>
        <w:gridCol w:w="898"/>
        <w:gridCol w:w="1092"/>
        <w:gridCol w:w="2394"/>
        <w:gridCol w:w="2995"/>
        <w:gridCol w:w="1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9" w:hRule="atLeast"/>
        </w:trPr>
        <w:tc>
          <w:tcPr>
            <w:tcW w:w="920" w:type="dxa"/>
            <w:vAlign w:val="center"/>
          </w:tcPr>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品目</w:t>
            </w:r>
          </w:p>
        </w:tc>
        <w:tc>
          <w:tcPr>
            <w:tcW w:w="3903" w:type="dxa"/>
            <w:vAlign w:val="center"/>
          </w:tcPr>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项目名称</w:t>
            </w:r>
          </w:p>
        </w:tc>
        <w:tc>
          <w:tcPr>
            <w:tcW w:w="898" w:type="dxa"/>
            <w:vAlign w:val="center"/>
          </w:tcPr>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数量</w:t>
            </w:r>
          </w:p>
        </w:tc>
        <w:tc>
          <w:tcPr>
            <w:tcW w:w="1092" w:type="dxa"/>
            <w:vAlign w:val="center"/>
          </w:tcPr>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单位</w:t>
            </w:r>
          </w:p>
        </w:tc>
        <w:tc>
          <w:tcPr>
            <w:tcW w:w="2394" w:type="dxa"/>
            <w:vAlign w:val="center"/>
          </w:tcPr>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w:t>
            </w:r>
            <w:r>
              <w:rPr>
                <w:rFonts w:hint="eastAsia" w:ascii="宋体" w:hAnsi="宋体" w:eastAsia="宋体" w:cs="宋体"/>
                <w:color w:val="auto"/>
                <w:kern w:val="0"/>
                <w:sz w:val="28"/>
                <w:szCs w:val="28"/>
                <w:highlight w:val="none"/>
                <w:lang w:val="en-US" w:eastAsia="zh-CN"/>
              </w:rPr>
              <w:t>发行</w:t>
            </w:r>
            <w:r>
              <w:rPr>
                <w:rFonts w:hint="eastAsia" w:ascii="宋体" w:hAnsi="宋体" w:eastAsia="宋体" w:cs="宋体"/>
                <w:color w:val="auto"/>
                <w:kern w:val="0"/>
                <w:sz w:val="28"/>
                <w:szCs w:val="28"/>
                <w:highlight w:val="none"/>
              </w:rPr>
              <w:t>费率</w:t>
            </w:r>
          </w:p>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(‰/年)</w:t>
            </w:r>
          </w:p>
        </w:tc>
        <w:tc>
          <w:tcPr>
            <w:tcW w:w="2995" w:type="dxa"/>
            <w:vAlign w:val="center"/>
          </w:tcPr>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是否属于中、小、微企业、监狱或残疾人企业</w:t>
            </w:r>
          </w:p>
        </w:tc>
        <w:tc>
          <w:tcPr>
            <w:tcW w:w="1278" w:type="dxa"/>
            <w:vAlign w:val="center"/>
          </w:tcPr>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920" w:type="dxa"/>
            <w:vAlign w:val="center"/>
          </w:tcPr>
          <w:p>
            <w:pPr>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一</w:t>
            </w:r>
          </w:p>
        </w:tc>
        <w:tc>
          <w:tcPr>
            <w:tcW w:w="3903" w:type="dxa"/>
            <w:vAlign w:val="center"/>
          </w:tcPr>
          <w:p>
            <w:pPr>
              <w:jc w:val="center"/>
              <w:rPr>
                <w:rFonts w:hint="eastAsia" w:ascii="宋体" w:hAnsi="宋体" w:eastAsia="宋体" w:cs="宋体"/>
                <w:bCs/>
                <w:color w:val="auto"/>
                <w:kern w:val="0"/>
                <w:sz w:val="28"/>
                <w:szCs w:val="28"/>
                <w:highlight w:val="none"/>
              </w:rPr>
            </w:pPr>
            <w:r>
              <w:rPr>
                <w:rFonts w:hint="eastAsia" w:ascii="宋体" w:hAnsi="宋体" w:eastAsia="宋体" w:cs="宋体"/>
                <w:color w:val="auto"/>
                <w:sz w:val="28"/>
                <w:szCs w:val="28"/>
                <w:highlight w:val="none"/>
                <w:lang w:val="en-US" w:eastAsia="zh-CN"/>
              </w:rPr>
              <w:t>赣州交通控股集团有限公司2024年度公开发行</w:t>
            </w:r>
            <w:r>
              <w:rPr>
                <w:rFonts w:hint="eastAsia" w:ascii="宋体" w:hAnsi="宋体" w:cs="宋体"/>
                <w:color w:val="auto"/>
                <w:sz w:val="28"/>
                <w:szCs w:val="28"/>
                <w:highlight w:val="none"/>
                <w:lang w:val="en-US" w:eastAsia="zh-CN"/>
              </w:rPr>
              <w:t>中期票据</w:t>
            </w:r>
            <w:r>
              <w:rPr>
                <w:rFonts w:hint="eastAsia" w:ascii="宋体" w:hAnsi="宋体" w:eastAsia="宋体" w:cs="宋体"/>
                <w:color w:val="auto"/>
                <w:sz w:val="28"/>
                <w:szCs w:val="28"/>
                <w:highlight w:val="none"/>
                <w:lang w:val="en-US" w:eastAsia="zh-CN"/>
              </w:rPr>
              <w:t>承销商采购项目</w:t>
            </w:r>
            <w:r>
              <w:rPr>
                <w:rFonts w:hint="eastAsia" w:ascii="宋体" w:hAnsi="宋体" w:eastAsia="宋体" w:cs="宋体"/>
                <w:color w:val="auto"/>
                <w:kern w:val="0"/>
                <w:sz w:val="28"/>
                <w:szCs w:val="28"/>
                <w:highlight w:val="none"/>
              </w:rPr>
              <w:t>（国内服务）</w:t>
            </w:r>
          </w:p>
        </w:tc>
        <w:tc>
          <w:tcPr>
            <w:tcW w:w="898" w:type="dxa"/>
            <w:vAlign w:val="center"/>
          </w:tcPr>
          <w:p>
            <w:pPr>
              <w:jc w:val="center"/>
              <w:rPr>
                <w:rFonts w:hint="eastAsia" w:ascii="宋体" w:hAnsi="宋体" w:eastAsia="宋体" w:cs="宋体"/>
                <w:color w:val="auto"/>
                <w:kern w:val="0"/>
                <w:sz w:val="28"/>
                <w:szCs w:val="28"/>
                <w:highlight w:val="none"/>
              </w:rPr>
            </w:pPr>
          </w:p>
        </w:tc>
        <w:tc>
          <w:tcPr>
            <w:tcW w:w="1092" w:type="dxa"/>
            <w:vAlign w:val="center"/>
          </w:tcPr>
          <w:p>
            <w:pPr>
              <w:jc w:val="center"/>
              <w:rPr>
                <w:rFonts w:hint="eastAsia" w:ascii="宋体" w:hAnsi="宋体" w:eastAsia="宋体" w:cs="宋体"/>
                <w:color w:val="auto"/>
                <w:kern w:val="0"/>
                <w:sz w:val="28"/>
                <w:szCs w:val="28"/>
                <w:highlight w:val="none"/>
              </w:rPr>
            </w:pPr>
          </w:p>
        </w:tc>
        <w:tc>
          <w:tcPr>
            <w:tcW w:w="2394" w:type="dxa"/>
            <w:vAlign w:val="center"/>
          </w:tcPr>
          <w:p>
            <w:pPr>
              <w:jc w:val="center"/>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‰/年</w:t>
            </w:r>
          </w:p>
        </w:tc>
        <w:tc>
          <w:tcPr>
            <w:tcW w:w="2995" w:type="dxa"/>
            <w:vAlign w:val="center"/>
          </w:tcPr>
          <w:p>
            <w:pPr>
              <w:jc w:val="center"/>
              <w:rPr>
                <w:rFonts w:hint="eastAsia" w:ascii="宋体" w:hAnsi="宋体" w:eastAsia="宋体" w:cs="宋体"/>
                <w:color w:val="auto"/>
                <w:kern w:val="0"/>
                <w:sz w:val="28"/>
                <w:szCs w:val="28"/>
                <w:highlight w:val="none"/>
              </w:rPr>
            </w:pPr>
          </w:p>
        </w:tc>
        <w:tc>
          <w:tcPr>
            <w:tcW w:w="1278" w:type="dxa"/>
            <w:vAlign w:val="center"/>
          </w:tcPr>
          <w:p>
            <w:pPr>
              <w:jc w:val="center"/>
              <w:rPr>
                <w:rFonts w:hint="eastAsia" w:ascii="宋体" w:hAnsi="宋体" w:eastAsia="宋体" w:cs="宋体"/>
                <w:color w:val="auto"/>
                <w:kern w:val="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trPr>
        <w:tc>
          <w:tcPr>
            <w:tcW w:w="13480" w:type="dxa"/>
            <w:gridSpan w:val="7"/>
            <w:vAlign w:val="center"/>
          </w:tcPr>
          <w:p>
            <w:pPr>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w:t>
            </w:r>
            <w:r>
              <w:rPr>
                <w:rFonts w:hint="eastAsia" w:ascii="宋体" w:hAnsi="宋体" w:eastAsia="宋体" w:cs="宋体"/>
                <w:color w:val="auto"/>
                <w:kern w:val="0"/>
                <w:sz w:val="28"/>
                <w:szCs w:val="28"/>
                <w:highlight w:val="none"/>
                <w:lang w:val="en-US" w:eastAsia="zh-CN"/>
              </w:rPr>
              <w:t>发行</w:t>
            </w:r>
            <w:r>
              <w:rPr>
                <w:rFonts w:hint="eastAsia" w:ascii="宋体" w:hAnsi="宋体" w:eastAsia="宋体" w:cs="宋体"/>
                <w:color w:val="auto"/>
                <w:kern w:val="0"/>
                <w:sz w:val="28"/>
                <w:szCs w:val="28"/>
                <w:highlight w:val="none"/>
              </w:rPr>
              <w:t>费率(‰/年)（大写）：</w:t>
            </w:r>
          </w:p>
        </w:tc>
      </w:tr>
    </w:tbl>
    <w:p>
      <w:pPr>
        <w:rPr>
          <w:rFonts w:hint="eastAsia" w:ascii="宋体" w:hAnsi="宋体" w:eastAsia="宋体" w:cs="宋体"/>
          <w:color w:val="auto"/>
          <w:highlight w:val="none"/>
        </w:rPr>
      </w:pPr>
    </w:p>
    <w:p>
      <w:pPr>
        <w:spacing w:line="48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法定代表人（单位负责人或自然人）或授权人（签字或印章）：</w:t>
      </w:r>
    </w:p>
    <w:p>
      <w:pPr>
        <w:spacing w:line="48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投标人名称（公章或自然人印鉴章）：</w:t>
      </w:r>
    </w:p>
    <w:p>
      <w:pPr>
        <w:pStyle w:val="28"/>
        <w:ind w:firstLine="28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 xml:space="preserve">                                            年</w:t>
      </w:r>
      <w:r>
        <w:rPr>
          <w:rFonts w:hint="eastAsia" w:ascii="宋体" w:hAnsi="宋体" w:eastAsia="宋体" w:cs="宋体"/>
          <w:color w:val="auto"/>
          <w:sz w:val="28"/>
          <w:szCs w:val="28"/>
          <w:highlight w:val="none"/>
        </w:rPr>
        <w:t xml:space="preserve"> 月 日</w:t>
      </w:r>
    </w:p>
    <w:p>
      <w:pPr>
        <w:spacing w:line="360" w:lineRule="exact"/>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注：1、投标发行费率须≤0.8‰，否则视为无效投标。</w:t>
      </w:r>
    </w:p>
    <w:p>
      <w:pPr>
        <w:spacing w:line="360" w:lineRule="exact"/>
        <w:ind w:firstLine="480" w:firstLineChars="200"/>
        <w:jc w:val="left"/>
        <w:rPr>
          <w:rFonts w:hint="eastAsia" w:ascii="宋体" w:hAnsi="宋体" w:eastAsia="宋体" w:cs="宋体"/>
          <w:b/>
          <w:bCs/>
          <w:color w:val="auto"/>
          <w:kern w:val="0"/>
          <w:sz w:val="24"/>
          <w:szCs w:val="24"/>
          <w:highlight w:val="none"/>
          <w:lang w:val="en-US" w:eastAsia="zh-CN"/>
        </w:rPr>
        <w:sectPr>
          <w:pgSz w:w="16838" w:h="11906" w:orient="landscape"/>
          <w:pgMar w:top="1440" w:right="1440" w:bottom="1440" w:left="1440" w:header="851" w:footer="992" w:gutter="0"/>
          <w:cols w:space="720" w:num="1"/>
          <w:docGrid w:type="linesAndChars" w:linePitch="314" w:charSpace="0"/>
        </w:sectPr>
      </w:pPr>
      <w:r>
        <w:rPr>
          <w:rFonts w:hint="eastAsia" w:ascii="宋体" w:hAnsi="宋体" w:eastAsia="宋体" w:cs="宋体"/>
          <w:b/>
          <w:bCs/>
          <w:color w:val="auto"/>
          <w:kern w:val="0"/>
          <w:sz w:val="24"/>
          <w:szCs w:val="24"/>
          <w:highlight w:val="none"/>
          <w:lang w:val="en-US" w:eastAsia="zh-CN"/>
        </w:rPr>
        <w:t>2、属于中、小、微企业产品或监狱企业产品或残疾人企业产品请在明细表中注明，并在投标文件中提供相应的声明函，否则产生的一切后果由投标人承担。</w:t>
      </w:r>
    </w:p>
    <w:bookmarkEnd w:id="45"/>
    <w:bookmarkEnd w:id="46"/>
    <w:p>
      <w:pPr>
        <w:pStyle w:val="2"/>
        <w:spacing w:before="0" w:after="0" w:line="360" w:lineRule="auto"/>
        <w:ind w:left="0" w:leftChars="0" w:right="0" w:rightChars="0" w:firstLine="0" w:firstLineChars="0"/>
        <w:jc w:val="center"/>
        <w:rPr>
          <w:rFonts w:hint="eastAsia" w:ascii="宋体" w:hAnsi="宋体" w:eastAsia="宋体" w:cs="宋体"/>
          <w:color w:val="auto"/>
          <w:sz w:val="32"/>
          <w:szCs w:val="32"/>
          <w:highlight w:val="none"/>
        </w:rPr>
      </w:pPr>
      <w:bookmarkStart w:id="47" w:name="_Toc30485"/>
      <w:bookmarkEnd w:id="47"/>
      <w:bookmarkStart w:id="48" w:name="_Toc10005"/>
      <w:bookmarkStart w:id="49" w:name="_Toc14874"/>
      <w:bookmarkStart w:id="50" w:name="_Toc331493651"/>
      <w:bookmarkStart w:id="51" w:name="_Toc413396843"/>
      <w:r>
        <w:rPr>
          <w:rFonts w:hint="eastAsia" w:ascii="宋体" w:hAnsi="宋体" w:eastAsia="宋体" w:cs="宋体"/>
          <w:color w:val="auto"/>
          <w:sz w:val="32"/>
          <w:szCs w:val="32"/>
          <w:highlight w:val="none"/>
        </w:rPr>
        <w:t>4</w:t>
      </w:r>
      <w:r>
        <w:rPr>
          <w:rFonts w:hint="eastAsia" w:ascii="宋体" w:hAnsi="宋体" w:eastAsia="宋体" w:cs="宋体"/>
          <w:color w:val="auto"/>
          <w:sz w:val="32"/>
          <w:szCs w:val="32"/>
          <w:highlight w:val="none"/>
          <w:lang w:val="en-US" w:eastAsia="zh-CN"/>
        </w:rPr>
        <w:t>.</w:t>
      </w:r>
      <w:r>
        <w:rPr>
          <w:rFonts w:hint="eastAsia" w:ascii="宋体" w:hAnsi="宋体" w:eastAsia="宋体" w:cs="宋体"/>
          <w:color w:val="auto"/>
          <w:sz w:val="32"/>
          <w:szCs w:val="32"/>
          <w:highlight w:val="none"/>
        </w:rPr>
        <w:t>技术服务响应/偏离表</w:t>
      </w:r>
      <w:bookmarkEnd w:id="48"/>
      <w:r>
        <w:rPr>
          <w:rFonts w:hint="eastAsia" w:ascii="宋体" w:hAnsi="宋体" w:eastAsia="宋体" w:cs="宋体"/>
          <w:color w:val="auto"/>
          <w:sz w:val="32"/>
          <w:szCs w:val="32"/>
          <w:highlight w:val="none"/>
        </w:rPr>
        <w:t>（格式）</w:t>
      </w:r>
      <w:bookmarkEnd w:id="49"/>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p>
      <w:pPr>
        <w:spacing w:line="360" w:lineRule="auto"/>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项目编号：</w:t>
      </w:r>
    </w:p>
    <w:tbl>
      <w:tblPr>
        <w:tblStyle w:val="18"/>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826"/>
        <w:gridCol w:w="2668"/>
        <w:gridCol w:w="171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946" w:type="dxa"/>
            <w:gridSpan w:val="5"/>
            <w:vAlign w:val="center"/>
          </w:tcPr>
          <w:p>
            <w:pPr>
              <w:spacing w:line="360" w:lineRule="auto"/>
              <w:ind w:firstLine="562" w:firstLineChars="200"/>
              <w:jc w:val="left"/>
              <w:rPr>
                <w:rFonts w:hint="eastAsia" w:ascii="宋体" w:hAnsi="宋体" w:eastAsia="宋体" w:cs="宋体"/>
                <w:color w:val="auto"/>
                <w:sz w:val="28"/>
                <w:szCs w:val="28"/>
                <w:highlight w:val="none"/>
              </w:rPr>
            </w:pPr>
            <w:r>
              <w:rPr>
                <w:rFonts w:hint="eastAsia" w:ascii="宋体" w:hAnsi="宋体" w:cs="宋体"/>
                <w:b/>
                <w:bCs/>
                <w:color w:val="auto"/>
                <w:kern w:val="0"/>
                <w:sz w:val="28"/>
                <w:szCs w:val="28"/>
                <w:highlight w:val="none"/>
              </w:rPr>
              <w:t>我公司郑重承诺，完全响应招标文件“三、采购</w:t>
            </w:r>
            <w:r>
              <w:rPr>
                <w:rFonts w:hint="eastAsia" w:ascii="宋体" w:hAnsi="宋体" w:cs="宋体"/>
                <w:b/>
                <w:bCs/>
                <w:color w:val="auto"/>
                <w:kern w:val="0"/>
                <w:sz w:val="28"/>
                <w:szCs w:val="28"/>
                <w:highlight w:val="none"/>
                <w:lang w:eastAsia="zh-CN"/>
              </w:rPr>
              <w:t>项目</w:t>
            </w:r>
            <w:r>
              <w:rPr>
                <w:rFonts w:hint="eastAsia" w:ascii="宋体" w:hAnsi="宋体" w:cs="宋体"/>
                <w:b/>
                <w:bCs/>
                <w:color w:val="auto"/>
                <w:kern w:val="0"/>
                <w:sz w:val="28"/>
                <w:szCs w:val="28"/>
                <w:highlight w:val="none"/>
              </w:rPr>
              <w:t>需求”规定的所有“技术需求”，并按规定的技术要求进行履约。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946" w:type="dxa"/>
            <w:gridSpan w:val="5"/>
            <w:vAlign w:val="center"/>
          </w:tcPr>
          <w:p>
            <w:pPr>
              <w:spacing w:line="360" w:lineRule="auto"/>
              <w:jc w:val="left"/>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说明：若响应的部分技术要求与招标文件规定的技术要求有偏离的，则按下表单独列出，并标明响应情况，若完全响应，则无需填写下表。只接受正偏离（优于招标文件要求），不接受负偏离（劣于招标文件要求），负偏离则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4" w:type="dxa"/>
            <w:vAlign w:val="center"/>
          </w:tcPr>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2826" w:type="dxa"/>
            <w:vAlign w:val="center"/>
          </w:tcPr>
          <w:p>
            <w:pPr>
              <w:spacing w:line="360" w:lineRule="auto"/>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招标文件</w:t>
            </w:r>
            <w:r>
              <w:rPr>
                <w:rFonts w:hint="eastAsia" w:ascii="宋体" w:hAnsi="宋体" w:eastAsia="宋体" w:cs="宋体"/>
                <w:color w:val="auto"/>
                <w:sz w:val="28"/>
                <w:szCs w:val="28"/>
                <w:highlight w:val="none"/>
              </w:rPr>
              <w:t>的要求基本条款及服务内容</w:t>
            </w:r>
          </w:p>
        </w:tc>
        <w:tc>
          <w:tcPr>
            <w:tcW w:w="2668" w:type="dxa"/>
            <w:vAlign w:val="center"/>
          </w:tcPr>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投标文件响应的基本条款及服务内容</w:t>
            </w:r>
          </w:p>
        </w:tc>
        <w:tc>
          <w:tcPr>
            <w:tcW w:w="1718" w:type="dxa"/>
            <w:vAlign w:val="center"/>
          </w:tcPr>
          <w:p>
            <w:pPr>
              <w:spacing w:line="360" w:lineRule="auto"/>
              <w:jc w:val="center"/>
              <w:rPr>
                <w:rFonts w:hint="eastAsia" w:ascii="宋体" w:hAnsi="宋体" w:cs="宋体"/>
                <w:color w:val="auto"/>
                <w:sz w:val="27"/>
                <w:highlight w:val="none"/>
              </w:rPr>
            </w:pPr>
            <w:r>
              <w:rPr>
                <w:rFonts w:hint="eastAsia" w:ascii="宋体" w:hAnsi="宋体" w:cs="宋体"/>
                <w:color w:val="auto"/>
                <w:sz w:val="27"/>
                <w:highlight w:val="none"/>
              </w:rPr>
              <w:t>正偏离/</w:t>
            </w:r>
          </w:p>
          <w:p>
            <w:pPr>
              <w:spacing w:line="360" w:lineRule="auto"/>
              <w:jc w:val="center"/>
              <w:rPr>
                <w:rFonts w:hint="eastAsia" w:ascii="宋体" w:hAnsi="宋体" w:eastAsia="宋体" w:cs="宋体"/>
                <w:color w:val="auto"/>
                <w:sz w:val="28"/>
                <w:szCs w:val="28"/>
                <w:highlight w:val="none"/>
              </w:rPr>
            </w:pPr>
            <w:r>
              <w:rPr>
                <w:rFonts w:hint="eastAsia" w:ascii="宋体" w:hAnsi="宋体" w:cs="宋体"/>
                <w:color w:val="auto"/>
                <w:sz w:val="27"/>
                <w:highlight w:val="none"/>
              </w:rPr>
              <w:t>负偏离</w:t>
            </w:r>
          </w:p>
        </w:tc>
        <w:tc>
          <w:tcPr>
            <w:tcW w:w="900" w:type="dxa"/>
            <w:vAlign w:val="center"/>
          </w:tcPr>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4" w:type="dxa"/>
          </w:tcPr>
          <w:p>
            <w:pPr>
              <w:spacing w:line="360" w:lineRule="auto"/>
              <w:rPr>
                <w:rFonts w:hint="eastAsia" w:ascii="宋体" w:hAnsi="宋体" w:eastAsia="宋体" w:cs="宋体"/>
                <w:color w:val="auto"/>
                <w:sz w:val="28"/>
                <w:szCs w:val="28"/>
                <w:highlight w:val="none"/>
              </w:rPr>
            </w:pPr>
          </w:p>
        </w:tc>
        <w:tc>
          <w:tcPr>
            <w:tcW w:w="2826" w:type="dxa"/>
          </w:tcPr>
          <w:p>
            <w:pPr>
              <w:spacing w:line="360" w:lineRule="auto"/>
              <w:rPr>
                <w:rFonts w:hint="eastAsia" w:ascii="宋体" w:hAnsi="宋体" w:eastAsia="宋体" w:cs="宋体"/>
                <w:color w:val="auto"/>
                <w:sz w:val="28"/>
                <w:szCs w:val="28"/>
                <w:highlight w:val="none"/>
              </w:rPr>
            </w:pPr>
          </w:p>
        </w:tc>
        <w:tc>
          <w:tcPr>
            <w:tcW w:w="2668" w:type="dxa"/>
          </w:tcPr>
          <w:p>
            <w:pPr>
              <w:spacing w:line="360" w:lineRule="auto"/>
              <w:rPr>
                <w:rFonts w:hint="eastAsia" w:ascii="宋体" w:hAnsi="宋体" w:eastAsia="宋体" w:cs="宋体"/>
                <w:color w:val="auto"/>
                <w:sz w:val="28"/>
                <w:szCs w:val="28"/>
                <w:highlight w:val="none"/>
              </w:rPr>
            </w:pPr>
          </w:p>
        </w:tc>
        <w:tc>
          <w:tcPr>
            <w:tcW w:w="1718" w:type="dxa"/>
          </w:tcPr>
          <w:p>
            <w:pPr>
              <w:spacing w:line="360" w:lineRule="auto"/>
              <w:rPr>
                <w:rFonts w:hint="eastAsia" w:ascii="宋体" w:hAnsi="宋体" w:eastAsia="宋体" w:cs="宋体"/>
                <w:color w:val="auto"/>
                <w:sz w:val="28"/>
                <w:szCs w:val="28"/>
                <w:highlight w:val="none"/>
              </w:rPr>
            </w:pPr>
          </w:p>
        </w:tc>
        <w:tc>
          <w:tcPr>
            <w:tcW w:w="900" w:type="dxa"/>
          </w:tcPr>
          <w:p>
            <w:pPr>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4" w:type="dxa"/>
          </w:tcPr>
          <w:p>
            <w:pPr>
              <w:spacing w:line="360" w:lineRule="auto"/>
              <w:rPr>
                <w:rFonts w:hint="eastAsia" w:ascii="宋体" w:hAnsi="宋体" w:eastAsia="宋体" w:cs="宋体"/>
                <w:color w:val="auto"/>
                <w:sz w:val="28"/>
                <w:szCs w:val="28"/>
                <w:highlight w:val="none"/>
              </w:rPr>
            </w:pPr>
          </w:p>
        </w:tc>
        <w:tc>
          <w:tcPr>
            <w:tcW w:w="2826" w:type="dxa"/>
          </w:tcPr>
          <w:p>
            <w:pPr>
              <w:spacing w:line="360" w:lineRule="auto"/>
              <w:rPr>
                <w:rFonts w:hint="eastAsia" w:ascii="宋体" w:hAnsi="宋体" w:eastAsia="宋体" w:cs="宋体"/>
                <w:color w:val="auto"/>
                <w:sz w:val="28"/>
                <w:szCs w:val="28"/>
                <w:highlight w:val="none"/>
              </w:rPr>
            </w:pPr>
          </w:p>
        </w:tc>
        <w:tc>
          <w:tcPr>
            <w:tcW w:w="2668" w:type="dxa"/>
          </w:tcPr>
          <w:p>
            <w:pPr>
              <w:spacing w:line="360" w:lineRule="auto"/>
              <w:rPr>
                <w:rFonts w:hint="eastAsia" w:ascii="宋体" w:hAnsi="宋体" w:eastAsia="宋体" w:cs="宋体"/>
                <w:color w:val="auto"/>
                <w:sz w:val="28"/>
                <w:szCs w:val="28"/>
                <w:highlight w:val="none"/>
              </w:rPr>
            </w:pPr>
          </w:p>
        </w:tc>
        <w:tc>
          <w:tcPr>
            <w:tcW w:w="1718" w:type="dxa"/>
          </w:tcPr>
          <w:p>
            <w:pPr>
              <w:spacing w:line="360" w:lineRule="auto"/>
              <w:rPr>
                <w:rFonts w:hint="eastAsia" w:ascii="宋体" w:hAnsi="宋体" w:eastAsia="宋体" w:cs="宋体"/>
                <w:color w:val="auto"/>
                <w:sz w:val="28"/>
                <w:szCs w:val="28"/>
                <w:highlight w:val="none"/>
              </w:rPr>
            </w:pPr>
          </w:p>
        </w:tc>
        <w:tc>
          <w:tcPr>
            <w:tcW w:w="900" w:type="dxa"/>
          </w:tcPr>
          <w:p>
            <w:pPr>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4" w:type="dxa"/>
          </w:tcPr>
          <w:p>
            <w:pPr>
              <w:spacing w:line="360" w:lineRule="auto"/>
              <w:rPr>
                <w:rFonts w:hint="eastAsia" w:ascii="宋体" w:hAnsi="宋体" w:eastAsia="宋体" w:cs="宋体"/>
                <w:color w:val="auto"/>
                <w:sz w:val="28"/>
                <w:szCs w:val="28"/>
                <w:highlight w:val="none"/>
              </w:rPr>
            </w:pPr>
          </w:p>
        </w:tc>
        <w:tc>
          <w:tcPr>
            <w:tcW w:w="2826" w:type="dxa"/>
          </w:tcPr>
          <w:p>
            <w:pPr>
              <w:spacing w:line="360" w:lineRule="auto"/>
              <w:rPr>
                <w:rFonts w:hint="eastAsia" w:ascii="宋体" w:hAnsi="宋体" w:eastAsia="宋体" w:cs="宋体"/>
                <w:color w:val="auto"/>
                <w:sz w:val="28"/>
                <w:szCs w:val="28"/>
                <w:highlight w:val="none"/>
              </w:rPr>
            </w:pPr>
          </w:p>
        </w:tc>
        <w:tc>
          <w:tcPr>
            <w:tcW w:w="2668" w:type="dxa"/>
          </w:tcPr>
          <w:p>
            <w:pPr>
              <w:spacing w:line="360" w:lineRule="auto"/>
              <w:rPr>
                <w:rFonts w:hint="eastAsia" w:ascii="宋体" w:hAnsi="宋体" w:eastAsia="宋体" w:cs="宋体"/>
                <w:color w:val="auto"/>
                <w:sz w:val="28"/>
                <w:szCs w:val="28"/>
                <w:highlight w:val="none"/>
              </w:rPr>
            </w:pPr>
          </w:p>
        </w:tc>
        <w:tc>
          <w:tcPr>
            <w:tcW w:w="1718" w:type="dxa"/>
          </w:tcPr>
          <w:p>
            <w:pPr>
              <w:spacing w:line="360" w:lineRule="auto"/>
              <w:rPr>
                <w:rFonts w:hint="eastAsia" w:ascii="宋体" w:hAnsi="宋体" w:eastAsia="宋体" w:cs="宋体"/>
                <w:color w:val="auto"/>
                <w:sz w:val="28"/>
                <w:szCs w:val="28"/>
                <w:highlight w:val="none"/>
              </w:rPr>
            </w:pPr>
          </w:p>
        </w:tc>
        <w:tc>
          <w:tcPr>
            <w:tcW w:w="900" w:type="dxa"/>
          </w:tcPr>
          <w:p>
            <w:pPr>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4" w:type="dxa"/>
          </w:tcPr>
          <w:p>
            <w:pPr>
              <w:spacing w:line="360" w:lineRule="auto"/>
              <w:rPr>
                <w:rFonts w:hint="eastAsia" w:ascii="宋体" w:hAnsi="宋体" w:eastAsia="宋体" w:cs="宋体"/>
                <w:color w:val="auto"/>
                <w:sz w:val="28"/>
                <w:szCs w:val="28"/>
                <w:highlight w:val="none"/>
              </w:rPr>
            </w:pPr>
          </w:p>
        </w:tc>
        <w:tc>
          <w:tcPr>
            <w:tcW w:w="2826" w:type="dxa"/>
          </w:tcPr>
          <w:p>
            <w:pPr>
              <w:spacing w:line="360" w:lineRule="auto"/>
              <w:rPr>
                <w:rFonts w:hint="eastAsia" w:ascii="宋体" w:hAnsi="宋体" w:eastAsia="宋体" w:cs="宋体"/>
                <w:color w:val="auto"/>
                <w:sz w:val="28"/>
                <w:szCs w:val="28"/>
                <w:highlight w:val="none"/>
              </w:rPr>
            </w:pPr>
          </w:p>
        </w:tc>
        <w:tc>
          <w:tcPr>
            <w:tcW w:w="2668" w:type="dxa"/>
          </w:tcPr>
          <w:p>
            <w:pPr>
              <w:spacing w:line="360" w:lineRule="auto"/>
              <w:rPr>
                <w:rFonts w:hint="eastAsia" w:ascii="宋体" w:hAnsi="宋体" w:eastAsia="宋体" w:cs="宋体"/>
                <w:color w:val="auto"/>
                <w:sz w:val="28"/>
                <w:szCs w:val="28"/>
                <w:highlight w:val="none"/>
              </w:rPr>
            </w:pPr>
          </w:p>
        </w:tc>
        <w:tc>
          <w:tcPr>
            <w:tcW w:w="1718" w:type="dxa"/>
          </w:tcPr>
          <w:p>
            <w:pPr>
              <w:spacing w:line="360" w:lineRule="auto"/>
              <w:rPr>
                <w:rFonts w:hint="eastAsia" w:ascii="宋体" w:hAnsi="宋体" w:eastAsia="宋体" w:cs="宋体"/>
                <w:color w:val="auto"/>
                <w:sz w:val="28"/>
                <w:szCs w:val="28"/>
                <w:highlight w:val="none"/>
              </w:rPr>
            </w:pPr>
          </w:p>
        </w:tc>
        <w:tc>
          <w:tcPr>
            <w:tcW w:w="900" w:type="dxa"/>
          </w:tcPr>
          <w:p>
            <w:pPr>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34" w:type="dxa"/>
          </w:tcPr>
          <w:p>
            <w:pPr>
              <w:spacing w:line="360" w:lineRule="auto"/>
              <w:rPr>
                <w:rFonts w:hint="eastAsia" w:ascii="宋体" w:hAnsi="宋体" w:eastAsia="宋体" w:cs="宋体"/>
                <w:color w:val="auto"/>
                <w:sz w:val="28"/>
                <w:szCs w:val="28"/>
                <w:highlight w:val="none"/>
              </w:rPr>
            </w:pPr>
          </w:p>
        </w:tc>
        <w:tc>
          <w:tcPr>
            <w:tcW w:w="2826" w:type="dxa"/>
          </w:tcPr>
          <w:p>
            <w:pPr>
              <w:spacing w:line="360" w:lineRule="auto"/>
              <w:rPr>
                <w:rFonts w:hint="eastAsia" w:ascii="宋体" w:hAnsi="宋体" w:eastAsia="宋体" w:cs="宋体"/>
                <w:color w:val="auto"/>
                <w:sz w:val="28"/>
                <w:szCs w:val="28"/>
                <w:highlight w:val="none"/>
              </w:rPr>
            </w:pPr>
          </w:p>
        </w:tc>
        <w:tc>
          <w:tcPr>
            <w:tcW w:w="2668" w:type="dxa"/>
          </w:tcPr>
          <w:p>
            <w:pPr>
              <w:spacing w:line="360" w:lineRule="auto"/>
              <w:rPr>
                <w:rFonts w:hint="eastAsia" w:ascii="宋体" w:hAnsi="宋体" w:eastAsia="宋体" w:cs="宋体"/>
                <w:color w:val="auto"/>
                <w:sz w:val="28"/>
                <w:szCs w:val="28"/>
                <w:highlight w:val="none"/>
              </w:rPr>
            </w:pPr>
          </w:p>
        </w:tc>
        <w:tc>
          <w:tcPr>
            <w:tcW w:w="1718" w:type="dxa"/>
          </w:tcPr>
          <w:p>
            <w:pPr>
              <w:spacing w:line="360" w:lineRule="auto"/>
              <w:rPr>
                <w:rFonts w:hint="eastAsia" w:ascii="宋体" w:hAnsi="宋体" w:eastAsia="宋体" w:cs="宋体"/>
                <w:color w:val="auto"/>
                <w:sz w:val="28"/>
                <w:szCs w:val="28"/>
                <w:highlight w:val="none"/>
              </w:rPr>
            </w:pPr>
          </w:p>
        </w:tc>
        <w:tc>
          <w:tcPr>
            <w:tcW w:w="900" w:type="dxa"/>
          </w:tcPr>
          <w:p>
            <w:pPr>
              <w:spacing w:line="360" w:lineRule="auto"/>
              <w:rPr>
                <w:rFonts w:hint="eastAsia" w:ascii="宋体" w:hAnsi="宋体" w:eastAsia="宋体" w:cs="宋体"/>
                <w:color w:val="auto"/>
                <w:sz w:val="28"/>
                <w:szCs w:val="28"/>
                <w:highlight w:val="none"/>
              </w:rPr>
            </w:pPr>
          </w:p>
        </w:tc>
      </w:tr>
    </w:tbl>
    <w:p>
      <w:pPr>
        <w:spacing w:line="360" w:lineRule="auto"/>
        <w:rPr>
          <w:rFonts w:hint="eastAsia" w:ascii="宋体" w:hAnsi="宋体" w:eastAsia="宋体" w:cs="宋体"/>
          <w:b/>
          <w:color w:val="auto"/>
          <w:sz w:val="28"/>
          <w:szCs w:val="28"/>
          <w:highlight w:val="none"/>
          <w:u w:val="single"/>
        </w:rPr>
      </w:pPr>
    </w:p>
    <w:p>
      <w:pPr>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法定代表人（单位负责人或自然人）或授权人（签字或印章）：</w:t>
      </w: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投标人名称（公章或自然人印鉴章）：                 </w:t>
      </w:r>
    </w:p>
    <w:p>
      <w:pPr>
        <w:spacing w:line="360" w:lineRule="auto"/>
        <w:ind w:firstLine="1120" w:firstLineChars="400"/>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年      月     日</w:t>
      </w:r>
    </w:p>
    <w:p>
      <w:pPr>
        <w:pStyle w:val="23"/>
        <w:spacing w:before="0" w:after="0" w:line="460" w:lineRule="exact"/>
        <w:ind w:firstLine="0"/>
        <w:rPr>
          <w:rFonts w:hint="eastAsia" w:ascii="宋体" w:hAnsi="宋体" w:eastAsia="宋体" w:cs="宋体"/>
          <w:color w:val="auto"/>
          <w:sz w:val="32"/>
          <w:szCs w:val="32"/>
          <w:highlight w:val="none"/>
        </w:rPr>
      </w:pPr>
      <w:bookmarkStart w:id="52" w:name="_Toc10045"/>
      <w:bookmarkEnd w:id="52"/>
      <w:bookmarkStart w:id="53" w:name="_Toc2903"/>
      <w:bookmarkEnd w:id="53"/>
      <w:bookmarkStart w:id="54" w:name="_Toc23143"/>
      <w:bookmarkEnd w:id="54"/>
      <w:bookmarkStart w:id="55" w:name="_Toc20100"/>
      <w:r>
        <w:rPr>
          <w:rFonts w:hint="eastAsia" w:ascii="宋体" w:hAnsi="宋体" w:eastAsia="宋体" w:cs="宋体"/>
          <w:color w:val="auto"/>
          <w:sz w:val="32"/>
          <w:szCs w:val="32"/>
          <w:highlight w:val="none"/>
        </w:rPr>
        <w:t>5.商务条款响应/偏离表（格式）</w:t>
      </w:r>
      <w:bookmarkEnd w:id="55"/>
    </w:p>
    <w:bookmarkEnd w:id="50"/>
    <w:bookmarkEnd w:id="51"/>
    <w:p>
      <w:pPr>
        <w:spacing w:line="360" w:lineRule="auto"/>
        <w:ind w:firstLine="560" w:firstLineChars="200"/>
        <w:rPr>
          <w:rFonts w:hint="eastAsia" w:ascii="宋体" w:hAnsi="宋体" w:eastAsia="宋体" w:cs="宋体"/>
          <w:color w:val="auto"/>
          <w:sz w:val="28"/>
          <w:szCs w:val="28"/>
          <w:highlight w:val="none"/>
          <w:u w:val="single"/>
        </w:rPr>
      </w:pPr>
      <w:bookmarkStart w:id="56" w:name="_Toc331493652"/>
      <w:r>
        <w:rPr>
          <w:rFonts w:hint="eastAsia" w:ascii="宋体" w:hAnsi="宋体" w:eastAsia="宋体" w:cs="宋体"/>
          <w:color w:val="auto"/>
          <w:sz w:val="28"/>
          <w:szCs w:val="28"/>
          <w:highlight w:val="none"/>
        </w:rPr>
        <w:t>项目名称：</w:t>
      </w:r>
    </w:p>
    <w:p>
      <w:pPr>
        <w:spacing w:line="360" w:lineRule="auto"/>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项目编号：</w:t>
      </w:r>
    </w:p>
    <w:tbl>
      <w:tblPr>
        <w:tblStyle w:val="18"/>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743"/>
        <w:gridCol w:w="3367"/>
        <w:gridCol w:w="1309"/>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063" w:type="dxa"/>
            <w:gridSpan w:val="5"/>
            <w:vAlign w:val="center"/>
          </w:tcPr>
          <w:p>
            <w:pPr>
              <w:spacing w:line="360" w:lineRule="auto"/>
              <w:ind w:firstLine="562" w:firstLineChars="200"/>
              <w:jc w:val="left"/>
              <w:rPr>
                <w:rFonts w:hint="eastAsia" w:ascii="宋体" w:hAnsi="宋体" w:eastAsia="宋体" w:cs="宋体"/>
                <w:color w:val="auto"/>
                <w:sz w:val="28"/>
                <w:szCs w:val="28"/>
                <w:highlight w:val="none"/>
              </w:rPr>
            </w:pPr>
            <w:r>
              <w:rPr>
                <w:rFonts w:hint="eastAsia" w:ascii="宋体" w:hAnsi="宋体" w:cs="宋体"/>
                <w:b/>
                <w:bCs/>
                <w:color w:val="auto"/>
                <w:kern w:val="0"/>
                <w:sz w:val="28"/>
                <w:szCs w:val="28"/>
                <w:highlight w:val="none"/>
              </w:rPr>
              <w:t>我公司郑重承诺，完全响应招标文件“三、采购</w:t>
            </w:r>
            <w:r>
              <w:rPr>
                <w:rFonts w:hint="eastAsia" w:ascii="宋体" w:hAnsi="宋体" w:cs="宋体"/>
                <w:b/>
                <w:bCs/>
                <w:color w:val="auto"/>
                <w:kern w:val="0"/>
                <w:sz w:val="28"/>
                <w:szCs w:val="28"/>
                <w:highlight w:val="none"/>
                <w:lang w:eastAsia="zh-CN"/>
              </w:rPr>
              <w:t>项目</w:t>
            </w:r>
            <w:r>
              <w:rPr>
                <w:rFonts w:hint="eastAsia" w:ascii="宋体" w:hAnsi="宋体" w:cs="宋体"/>
                <w:b/>
                <w:bCs/>
                <w:color w:val="auto"/>
                <w:kern w:val="0"/>
                <w:sz w:val="28"/>
                <w:szCs w:val="28"/>
                <w:highlight w:val="none"/>
              </w:rPr>
              <w:t>需求”规定的所有“商务需求”，并按规定的</w:t>
            </w:r>
            <w:r>
              <w:rPr>
                <w:rFonts w:hint="eastAsia" w:ascii="宋体" w:hAnsi="宋体" w:cs="宋体"/>
                <w:b/>
                <w:bCs/>
                <w:color w:val="auto"/>
                <w:kern w:val="0"/>
                <w:sz w:val="28"/>
                <w:szCs w:val="28"/>
                <w:highlight w:val="none"/>
                <w:lang w:eastAsia="zh-CN"/>
              </w:rPr>
              <w:t>商务需求</w:t>
            </w:r>
            <w:r>
              <w:rPr>
                <w:rFonts w:hint="eastAsia" w:ascii="宋体" w:hAnsi="宋体" w:cs="宋体"/>
                <w:b/>
                <w:bCs/>
                <w:color w:val="auto"/>
                <w:kern w:val="0"/>
                <w:sz w:val="28"/>
                <w:szCs w:val="28"/>
                <w:highlight w:val="none"/>
              </w:rPr>
              <w:t>进行履约。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063" w:type="dxa"/>
            <w:gridSpan w:val="5"/>
            <w:vAlign w:val="center"/>
          </w:tcPr>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cs="宋体"/>
                <w:color w:val="auto"/>
                <w:sz w:val="28"/>
                <w:szCs w:val="28"/>
                <w:highlight w:val="none"/>
              </w:rPr>
              <w:t>说明：若响应的部分</w:t>
            </w:r>
            <w:r>
              <w:rPr>
                <w:rFonts w:hint="eastAsia" w:ascii="宋体" w:hAnsi="宋体" w:cs="宋体"/>
                <w:color w:val="auto"/>
                <w:sz w:val="28"/>
                <w:szCs w:val="28"/>
                <w:highlight w:val="none"/>
                <w:lang w:eastAsia="zh-CN"/>
              </w:rPr>
              <w:t>商务需求</w:t>
            </w:r>
            <w:r>
              <w:rPr>
                <w:rFonts w:hint="eastAsia" w:ascii="宋体" w:hAnsi="宋体" w:cs="宋体"/>
                <w:color w:val="auto"/>
                <w:sz w:val="28"/>
                <w:szCs w:val="28"/>
                <w:highlight w:val="none"/>
              </w:rPr>
              <w:t>与招标文件规定的</w:t>
            </w:r>
            <w:r>
              <w:rPr>
                <w:rFonts w:hint="eastAsia" w:ascii="宋体" w:hAnsi="宋体" w:cs="宋体"/>
                <w:color w:val="auto"/>
                <w:sz w:val="28"/>
                <w:szCs w:val="28"/>
                <w:highlight w:val="none"/>
                <w:lang w:eastAsia="zh-CN"/>
              </w:rPr>
              <w:t>商务需求</w:t>
            </w:r>
            <w:r>
              <w:rPr>
                <w:rFonts w:hint="eastAsia" w:ascii="宋体" w:hAnsi="宋体" w:cs="宋体"/>
                <w:color w:val="auto"/>
                <w:sz w:val="28"/>
                <w:szCs w:val="28"/>
                <w:highlight w:val="none"/>
              </w:rPr>
              <w:t>有偏离的，则按下表单独列出，并标明响应情况，若完全响应，则无需填写下表。只接受正偏离（优于招标文件要求），不接受负偏离（劣于招标文件要求），负偏离则无效投标。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28" w:type="dxa"/>
            <w:vAlign w:val="center"/>
          </w:tcPr>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2743" w:type="dxa"/>
            <w:vAlign w:val="center"/>
          </w:tcPr>
          <w:p>
            <w:pPr>
              <w:spacing w:line="360" w:lineRule="auto"/>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招标文件</w:t>
            </w:r>
            <w:r>
              <w:rPr>
                <w:rFonts w:hint="eastAsia" w:ascii="宋体" w:hAnsi="宋体" w:eastAsia="宋体" w:cs="宋体"/>
                <w:color w:val="auto"/>
                <w:sz w:val="28"/>
                <w:szCs w:val="28"/>
                <w:highlight w:val="none"/>
              </w:rPr>
              <w:t>的商务条款</w:t>
            </w:r>
          </w:p>
        </w:tc>
        <w:tc>
          <w:tcPr>
            <w:tcW w:w="3367" w:type="dxa"/>
            <w:vAlign w:val="center"/>
          </w:tcPr>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投标文件的响应商务条款</w:t>
            </w:r>
          </w:p>
        </w:tc>
        <w:tc>
          <w:tcPr>
            <w:tcW w:w="1309" w:type="dxa"/>
            <w:vAlign w:val="center"/>
          </w:tcPr>
          <w:p>
            <w:pPr>
              <w:spacing w:line="360" w:lineRule="auto"/>
              <w:jc w:val="center"/>
              <w:rPr>
                <w:rFonts w:hint="eastAsia" w:ascii="宋体" w:hAnsi="宋体" w:eastAsia="宋体" w:cs="宋体"/>
                <w:color w:val="auto"/>
                <w:sz w:val="28"/>
                <w:szCs w:val="28"/>
                <w:highlight w:val="none"/>
              </w:rPr>
            </w:pPr>
            <w:r>
              <w:rPr>
                <w:rFonts w:hint="eastAsia" w:ascii="宋体" w:hAnsi="宋体" w:cs="宋体"/>
                <w:color w:val="auto"/>
                <w:sz w:val="27"/>
                <w:highlight w:val="none"/>
              </w:rPr>
              <w:t>正偏离/负偏离</w:t>
            </w:r>
          </w:p>
        </w:tc>
        <w:tc>
          <w:tcPr>
            <w:tcW w:w="816" w:type="dxa"/>
            <w:vAlign w:val="center"/>
          </w:tcPr>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28" w:type="dxa"/>
          </w:tcPr>
          <w:p>
            <w:pPr>
              <w:spacing w:line="360" w:lineRule="auto"/>
              <w:rPr>
                <w:rFonts w:hint="eastAsia" w:ascii="宋体" w:hAnsi="宋体" w:eastAsia="宋体" w:cs="宋体"/>
                <w:color w:val="auto"/>
                <w:sz w:val="28"/>
                <w:szCs w:val="28"/>
                <w:highlight w:val="none"/>
              </w:rPr>
            </w:pPr>
          </w:p>
        </w:tc>
        <w:tc>
          <w:tcPr>
            <w:tcW w:w="2743" w:type="dxa"/>
          </w:tcPr>
          <w:p>
            <w:pPr>
              <w:spacing w:line="360" w:lineRule="auto"/>
              <w:rPr>
                <w:rFonts w:hint="eastAsia" w:ascii="宋体" w:hAnsi="宋体" w:eastAsia="宋体" w:cs="宋体"/>
                <w:color w:val="auto"/>
                <w:sz w:val="28"/>
                <w:szCs w:val="28"/>
                <w:highlight w:val="none"/>
              </w:rPr>
            </w:pPr>
          </w:p>
        </w:tc>
        <w:tc>
          <w:tcPr>
            <w:tcW w:w="3367" w:type="dxa"/>
          </w:tcPr>
          <w:p>
            <w:pPr>
              <w:spacing w:line="360" w:lineRule="auto"/>
              <w:rPr>
                <w:rFonts w:hint="eastAsia" w:ascii="宋体" w:hAnsi="宋体" w:eastAsia="宋体" w:cs="宋体"/>
                <w:color w:val="auto"/>
                <w:sz w:val="28"/>
                <w:szCs w:val="28"/>
                <w:highlight w:val="none"/>
              </w:rPr>
            </w:pPr>
          </w:p>
        </w:tc>
        <w:tc>
          <w:tcPr>
            <w:tcW w:w="1309" w:type="dxa"/>
          </w:tcPr>
          <w:p>
            <w:pPr>
              <w:spacing w:line="360" w:lineRule="auto"/>
              <w:rPr>
                <w:rFonts w:hint="eastAsia" w:ascii="宋体" w:hAnsi="宋体" w:eastAsia="宋体" w:cs="宋体"/>
                <w:color w:val="auto"/>
                <w:sz w:val="28"/>
                <w:szCs w:val="28"/>
                <w:highlight w:val="none"/>
              </w:rPr>
            </w:pPr>
          </w:p>
        </w:tc>
        <w:tc>
          <w:tcPr>
            <w:tcW w:w="816" w:type="dxa"/>
          </w:tcPr>
          <w:p>
            <w:pPr>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28" w:type="dxa"/>
          </w:tcPr>
          <w:p>
            <w:pPr>
              <w:spacing w:line="360" w:lineRule="auto"/>
              <w:rPr>
                <w:rFonts w:hint="eastAsia" w:ascii="宋体" w:hAnsi="宋体" w:eastAsia="宋体" w:cs="宋体"/>
                <w:color w:val="auto"/>
                <w:sz w:val="28"/>
                <w:szCs w:val="28"/>
                <w:highlight w:val="none"/>
              </w:rPr>
            </w:pPr>
          </w:p>
        </w:tc>
        <w:tc>
          <w:tcPr>
            <w:tcW w:w="2743" w:type="dxa"/>
          </w:tcPr>
          <w:p>
            <w:pPr>
              <w:spacing w:line="360" w:lineRule="auto"/>
              <w:rPr>
                <w:rFonts w:hint="eastAsia" w:ascii="宋体" w:hAnsi="宋体" w:eastAsia="宋体" w:cs="宋体"/>
                <w:color w:val="auto"/>
                <w:sz w:val="28"/>
                <w:szCs w:val="28"/>
                <w:highlight w:val="none"/>
              </w:rPr>
            </w:pPr>
          </w:p>
        </w:tc>
        <w:tc>
          <w:tcPr>
            <w:tcW w:w="3367" w:type="dxa"/>
          </w:tcPr>
          <w:p>
            <w:pPr>
              <w:spacing w:line="360" w:lineRule="auto"/>
              <w:rPr>
                <w:rFonts w:hint="eastAsia" w:ascii="宋体" w:hAnsi="宋体" w:eastAsia="宋体" w:cs="宋体"/>
                <w:color w:val="auto"/>
                <w:sz w:val="28"/>
                <w:szCs w:val="28"/>
                <w:highlight w:val="none"/>
              </w:rPr>
            </w:pPr>
          </w:p>
        </w:tc>
        <w:tc>
          <w:tcPr>
            <w:tcW w:w="1309" w:type="dxa"/>
          </w:tcPr>
          <w:p>
            <w:pPr>
              <w:spacing w:line="360" w:lineRule="auto"/>
              <w:rPr>
                <w:rFonts w:hint="eastAsia" w:ascii="宋体" w:hAnsi="宋体" w:eastAsia="宋体" w:cs="宋体"/>
                <w:color w:val="auto"/>
                <w:sz w:val="28"/>
                <w:szCs w:val="28"/>
                <w:highlight w:val="none"/>
              </w:rPr>
            </w:pPr>
          </w:p>
        </w:tc>
        <w:tc>
          <w:tcPr>
            <w:tcW w:w="816" w:type="dxa"/>
          </w:tcPr>
          <w:p>
            <w:pPr>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28" w:type="dxa"/>
          </w:tcPr>
          <w:p>
            <w:pPr>
              <w:spacing w:line="360" w:lineRule="auto"/>
              <w:rPr>
                <w:rFonts w:hint="eastAsia" w:ascii="宋体" w:hAnsi="宋体" w:eastAsia="宋体" w:cs="宋体"/>
                <w:color w:val="auto"/>
                <w:sz w:val="28"/>
                <w:szCs w:val="28"/>
                <w:highlight w:val="none"/>
              </w:rPr>
            </w:pPr>
          </w:p>
        </w:tc>
        <w:tc>
          <w:tcPr>
            <w:tcW w:w="2743" w:type="dxa"/>
          </w:tcPr>
          <w:p>
            <w:pPr>
              <w:spacing w:line="360" w:lineRule="auto"/>
              <w:rPr>
                <w:rFonts w:hint="eastAsia" w:ascii="宋体" w:hAnsi="宋体" w:eastAsia="宋体" w:cs="宋体"/>
                <w:color w:val="auto"/>
                <w:sz w:val="28"/>
                <w:szCs w:val="28"/>
                <w:highlight w:val="none"/>
              </w:rPr>
            </w:pPr>
          </w:p>
        </w:tc>
        <w:tc>
          <w:tcPr>
            <w:tcW w:w="3367" w:type="dxa"/>
          </w:tcPr>
          <w:p>
            <w:pPr>
              <w:spacing w:line="360" w:lineRule="auto"/>
              <w:rPr>
                <w:rFonts w:hint="eastAsia" w:ascii="宋体" w:hAnsi="宋体" w:eastAsia="宋体" w:cs="宋体"/>
                <w:color w:val="auto"/>
                <w:sz w:val="28"/>
                <w:szCs w:val="28"/>
                <w:highlight w:val="none"/>
              </w:rPr>
            </w:pPr>
          </w:p>
        </w:tc>
        <w:tc>
          <w:tcPr>
            <w:tcW w:w="1309" w:type="dxa"/>
          </w:tcPr>
          <w:p>
            <w:pPr>
              <w:spacing w:line="360" w:lineRule="auto"/>
              <w:rPr>
                <w:rFonts w:hint="eastAsia" w:ascii="宋体" w:hAnsi="宋体" w:eastAsia="宋体" w:cs="宋体"/>
                <w:color w:val="auto"/>
                <w:sz w:val="28"/>
                <w:szCs w:val="28"/>
                <w:highlight w:val="none"/>
              </w:rPr>
            </w:pPr>
          </w:p>
        </w:tc>
        <w:tc>
          <w:tcPr>
            <w:tcW w:w="816" w:type="dxa"/>
          </w:tcPr>
          <w:p>
            <w:pPr>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28" w:type="dxa"/>
          </w:tcPr>
          <w:p>
            <w:pPr>
              <w:spacing w:line="360" w:lineRule="auto"/>
              <w:rPr>
                <w:rFonts w:hint="eastAsia" w:ascii="宋体" w:hAnsi="宋体" w:eastAsia="宋体" w:cs="宋体"/>
                <w:color w:val="auto"/>
                <w:sz w:val="28"/>
                <w:szCs w:val="28"/>
                <w:highlight w:val="none"/>
              </w:rPr>
            </w:pPr>
          </w:p>
        </w:tc>
        <w:tc>
          <w:tcPr>
            <w:tcW w:w="2743" w:type="dxa"/>
          </w:tcPr>
          <w:p>
            <w:pPr>
              <w:spacing w:line="360" w:lineRule="auto"/>
              <w:rPr>
                <w:rFonts w:hint="eastAsia" w:ascii="宋体" w:hAnsi="宋体" w:eastAsia="宋体" w:cs="宋体"/>
                <w:color w:val="auto"/>
                <w:sz w:val="28"/>
                <w:szCs w:val="28"/>
                <w:highlight w:val="none"/>
              </w:rPr>
            </w:pPr>
          </w:p>
        </w:tc>
        <w:tc>
          <w:tcPr>
            <w:tcW w:w="3367" w:type="dxa"/>
          </w:tcPr>
          <w:p>
            <w:pPr>
              <w:spacing w:line="360" w:lineRule="auto"/>
              <w:rPr>
                <w:rFonts w:hint="eastAsia" w:ascii="宋体" w:hAnsi="宋体" w:eastAsia="宋体" w:cs="宋体"/>
                <w:color w:val="auto"/>
                <w:sz w:val="28"/>
                <w:szCs w:val="28"/>
                <w:highlight w:val="none"/>
              </w:rPr>
            </w:pPr>
          </w:p>
        </w:tc>
        <w:tc>
          <w:tcPr>
            <w:tcW w:w="1309" w:type="dxa"/>
          </w:tcPr>
          <w:p>
            <w:pPr>
              <w:spacing w:line="360" w:lineRule="auto"/>
              <w:rPr>
                <w:rFonts w:hint="eastAsia" w:ascii="宋体" w:hAnsi="宋体" w:eastAsia="宋体" w:cs="宋体"/>
                <w:color w:val="auto"/>
                <w:sz w:val="28"/>
                <w:szCs w:val="28"/>
                <w:highlight w:val="none"/>
              </w:rPr>
            </w:pPr>
          </w:p>
        </w:tc>
        <w:tc>
          <w:tcPr>
            <w:tcW w:w="816" w:type="dxa"/>
          </w:tcPr>
          <w:p>
            <w:pPr>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28" w:type="dxa"/>
          </w:tcPr>
          <w:p>
            <w:pPr>
              <w:spacing w:line="360" w:lineRule="auto"/>
              <w:rPr>
                <w:rFonts w:hint="eastAsia" w:ascii="宋体" w:hAnsi="宋体" w:eastAsia="宋体" w:cs="宋体"/>
                <w:color w:val="auto"/>
                <w:sz w:val="28"/>
                <w:szCs w:val="28"/>
                <w:highlight w:val="none"/>
              </w:rPr>
            </w:pPr>
          </w:p>
        </w:tc>
        <w:tc>
          <w:tcPr>
            <w:tcW w:w="2743" w:type="dxa"/>
          </w:tcPr>
          <w:p>
            <w:pPr>
              <w:spacing w:line="360" w:lineRule="auto"/>
              <w:rPr>
                <w:rFonts w:hint="eastAsia" w:ascii="宋体" w:hAnsi="宋体" w:eastAsia="宋体" w:cs="宋体"/>
                <w:color w:val="auto"/>
                <w:sz w:val="28"/>
                <w:szCs w:val="28"/>
                <w:highlight w:val="none"/>
              </w:rPr>
            </w:pPr>
          </w:p>
        </w:tc>
        <w:tc>
          <w:tcPr>
            <w:tcW w:w="3367" w:type="dxa"/>
          </w:tcPr>
          <w:p>
            <w:pPr>
              <w:spacing w:line="360" w:lineRule="auto"/>
              <w:rPr>
                <w:rFonts w:hint="eastAsia" w:ascii="宋体" w:hAnsi="宋体" w:eastAsia="宋体" w:cs="宋体"/>
                <w:color w:val="auto"/>
                <w:sz w:val="28"/>
                <w:szCs w:val="28"/>
                <w:highlight w:val="none"/>
              </w:rPr>
            </w:pPr>
          </w:p>
        </w:tc>
        <w:tc>
          <w:tcPr>
            <w:tcW w:w="1309" w:type="dxa"/>
          </w:tcPr>
          <w:p>
            <w:pPr>
              <w:spacing w:line="360" w:lineRule="auto"/>
              <w:rPr>
                <w:rFonts w:hint="eastAsia" w:ascii="宋体" w:hAnsi="宋体" w:eastAsia="宋体" w:cs="宋体"/>
                <w:color w:val="auto"/>
                <w:sz w:val="28"/>
                <w:szCs w:val="28"/>
                <w:highlight w:val="none"/>
              </w:rPr>
            </w:pPr>
          </w:p>
        </w:tc>
        <w:tc>
          <w:tcPr>
            <w:tcW w:w="816" w:type="dxa"/>
          </w:tcPr>
          <w:p>
            <w:pPr>
              <w:spacing w:line="360" w:lineRule="auto"/>
              <w:rPr>
                <w:rFonts w:hint="eastAsia" w:ascii="宋体" w:hAnsi="宋体" w:eastAsia="宋体" w:cs="宋体"/>
                <w:color w:val="auto"/>
                <w:sz w:val="28"/>
                <w:szCs w:val="28"/>
                <w:highlight w:val="none"/>
              </w:rPr>
            </w:pPr>
          </w:p>
        </w:tc>
      </w:tr>
    </w:tbl>
    <w:p>
      <w:pPr>
        <w:spacing w:line="360" w:lineRule="auto"/>
        <w:ind w:firstLine="560" w:firstLineChars="200"/>
        <w:jc w:val="left"/>
        <w:rPr>
          <w:rFonts w:hint="eastAsia" w:ascii="宋体" w:hAnsi="宋体" w:eastAsia="宋体" w:cs="宋体"/>
          <w:color w:val="auto"/>
          <w:kern w:val="0"/>
          <w:sz w:val="28"/>
          <w:szCs w:val="28"/>
          <w:highlight w:val="none"/>
        </w:rPr>
      </w:pPr>
    </w:p>
    <w:p>
      <w:pPr>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法定代表人（单位负责人或自然人）或授权人（签字或印章）：</w:t>
      </w: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投标人名称（公章或自然人印鉴章）：                 </w:t>
      </w:r>
    </w:p>
    <w:p>
      <w:pPr>
        <w:spacing w:line="360" w:lineRule="auto"/>
        <w:ind w:firstLine="1120" w:firstLineChars="400"/>
        <w:rPr>
          <w:rFonts w:hint="eastAsia"/>
        </w:rPr>
      </w:pPr>
      <w:r>
        <w:rPr>
          <w:rFonts w:hint="eastAsia" w:ascii="宋体" w:hAnsi="宋体" w:eastAsia="宋体" w:cs="宋体"/>
          <w:color w:val="auto"/>
          <w:kern w:val="0"/>
          <w:sz w:val="28"/>
          <w:szCs w:val="28"/>
          <w:highlight w:val="none"/>
        </w:rPr>
        <w:t>年      月     日</w:t>
      </w:r>
      <w:bookmarkEnd w:id="56"/>
      <w:bookmarkStart w:id="57" w:name="_Toc12731"/>
      <w:bookmarkEnd w:id="57"/>
      <w:bookmarkStart w:id="58" w:name="_Toc23267"/>
      <w:bookmarkStart w:id="59" w:name="_Toc331493653"/>
    </w:p>
    <w:p>
      <w:pPr>
        <w:pStyle w:val="23"/>
        <w:spacing w:before="0" w:after="0" w:line="460" w:lineRule="exact"/>
        <w:ind w:left="0" w:leftChars="0" w:right="0" w:rightChars="0" w:firstLine="0" w:firstLineChars="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6.拟投入本项目的服务人员一览表（格式）</w:t>
      </w:r>
      <w:bookmarkEnd w:id="58"/>
    </w:p>
    <w:p>
      <w:pPr>
        <w:spacing w:line="400" w:lineRule="exact"/>
        <w:rPr>
          <w:rFonts w:hint="eastAsia" w:ascii="宋体" w:hAnsi="宋体" w:eastAsia="宋体" w:cs="宋体"/>
          <w:color w:val="auto"/>
          <w:sz w:val="27"/>
          <w:szCs w:val="27"/>
          <w:highlight w:val="none"/>
          <w:u w:val="single"/>
        </w:rPr>
      </w:pPr>
    </w:p>
    <w:tbl>
      <w:tblPr>
        <w:tblStyle w:val="18"/>
        <w:tblW w:w="9592" w:type="dxa"/>
        <w:jc w:val="center"/>
        <w:tblLayout w:type="fixed"/>
        <w:tblCellMar>
          <w:top w:w="0" w:type="dxa"/>
          <w:left w:w="10" w:type="dxa"/>
          <w:bottom w:w="0" w:type="dxa"/>
          <w:right w:w="10" w:type="dxa"/>
        </w:tblCellMar>
      </w:tblPr>
      <w:tblGrid>
        <w:gridCol w:w="803"/>
        <w:gridCol w:w="1276"/>
        <w:gridCol w:w="850"/>
        <w:gridCol w:w="1560"/>
        <w:gridCol w:w="1114"/>
        <w:gridCol w:w="1295"/>
        <w:gridCol w:w="1701"/>
        <w:gridCol w:w="993"/>
      </w:tblGrid>
      <w:tr>
        <w:tblPrEx>
          <w:tblCellMar>
            <w:top w:w="0" w:type="dxa"/>
            <w:left w:w="10" w:type="dxa"/>
            <w:bottom w:w="0" w:type="dxa"/>
            <w:right w:w="10" w:type="dxa"/>
          </w:tblCellMar>
        </w:tblPrEx>
        <w:trPr>
          <w:trHeight w:val="1411" w:hRule="exac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3"/>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4"/>
              <w:spacing w:after="0" w:line="24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姓名</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4"/>
              <w:spacing w:after="0" w:line="240" w:lineRule="auto"/>
              <w:ind w:firstLine="1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性别</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3"/>
              <w:bidi/>
              <w:spacing w:line="281" w:lineRule="exact"/>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出生年月</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3"/>
              <w:spacing w:line="302" w:lineRule="exact"/>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职务</w:t>
            </w:r>
          </w:p>
          <w:p>
            <w:pPr>
              <w:pStyle w:val="113"/>
              <w:spacing w:line="302" w:lineRule="exact"/>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（岗位）</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3"/>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从业证书登记日期</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4"/>
              <w:spacing w:after="0" w:line="310" w:lineRule="exact"/>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证书编号</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4"/>
              <w:spacing w:after="0" w:line="24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w:t>
            </w:r>
          </w:p>
        </w:tc>
      </w:tr>
      <w:tr>
        <w:tblPrEx>
          <w:tblCellMar>
            <w:top w:w="0" w:type="dxa"/>
            <w:left w:w="10" w:type="dxa"/>
            <w:bottom w:w="0" w:type="dxa"/>
            <w:right w:w="10" w:type="dxa"/>
          </w:tblCellMar>
        </w:tblPrEx>
        <w:trPr>
          <w:trHeight w:val="772"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3"/>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4"/>
              <w:spacing w:after="0" w:line="240" w:lineRule="auto"/>
              <w:ind w:firstLine="0"/>
              <w:jc w:val="center"/>
              <w:rPr>
                <w:rFonts w:hint="eastAsia" w:ascii="宋体" w:hAnsi="宋体" w:eastAsia="宋体" w:cs="宋体"/>
                <w:color w:val="auto"/>
                <w:sz w:val="28"/>
                <w:szCs w:val="28"/>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4"/>
              <w:spacing w:after="0" w:line="240" w:lineRule="auto"/>
              <w:ind w:firstLine="140"/>
              <w:jc w:val="center"/>
              <w:rPr>
                <w:rFonts w:hint="eastAsia" w:ascii="宋体" w:hAnsi="宋体" w:eastAsia="宋体" w:cs="宋体"/>
                <w:color w:val="auto"/>
                <w:sz w:val="28"/>
                <w:szCs w:val="28"/>
                <w:highlight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3"/>
              <w:spacing w:line="281" w:lineRule="exact"/>
              <w:jc w:val="center"/>
              <w:rPr>
                <w:rFonts w:hint="eastAsia" w:ascii="宋体" w:hAnsi="宋体" w:eastAsia="宋体" w:cs="宋体"/>
                <w:color w:val="auto"/>
                <w:sz w:val="28"/>
                <w:szCs w:val="28"/>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3"/>
              <w:spacing w:line="302" w:lineRule="exact"/>
              <w:jc w:val="center"/>
              <w:rPr>
                <w:rFonts w:hint="eastAsia" w:ascii="宋体" w:hAnsi="宋体" w:eastAsia="宋体" w:cs="宋体"/>
                <w:color w:val="auto"/>
                <w:sz w:val="28"/>
                <w:szCs w:val="28"/>
                <w:highlight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3"/>
              <w:ind w:firstLine="280"/>
              <w:jc w:val="center"/>
              <w:rPr>
                <w:rFonts w:hint="eastAsia" w:ascii="宋体" w:hAnsi="宋体" w:eastAsia="宋体" w:cs="宋体"/>
                <w:color w:val="auto"/>
                <w:sz w:val="28"/>
                <w:szCs w:val="28"/>
                <w:highlight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4"/>
              <w:spacing w:after="0" w:line="240" w:lineRule="auto"/>
              <w:ind w:firstLine="300"/>
              <w:jc w:val="center"/>
              <w:rPr>
                <w:rFonts w:hint="eastAsia" w:ascii="宋体" w:hAnsi="宋体" w:eastAsia="宋体" w:cs="宋体"/>
                <w:color w:val="auto"/>
                <w:sz w:val="28"/>
                <w:szCs w:val="28"/>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4"/>
              <w:spacing w:after="0" w:line="240" w:lineRule="auto"/>
              <w:ind w:firstLine="0"/>
              <w:jc w:val="center"/>
              <w:rPr>
                <w:rFonts w:hint="eastAsia" w:ascii="宋体" w:hAnsi="宋体" w:eastAsia="宋体" w:cs="宋体"/>
                <w:color w:val="auto"/>
                <w:sz w:val="28"/>
                <w:szCs w:val="28"/>
                <w:highlight w:val="none"/>
              </w:rPr>
            </w:pPr>
          </w:p>
        </w:tc>
      </w:tr>
      <w:tr>
        <w:tblPrEx>
          <w:tblCellMar>
            <w:top w:w="0" w:type="dxa"/>
            <w:left w:w="10" w:type="dxa"/>
            <w:bottom w:w="0" w:type="dxa"/>
            <w:right w:w="10" w:type="dxa"/>
          </w:tblCellMar>
        </w:tblPrEx>
        <w:trPr>
          <w:trHeight w:val="744"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3"/>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4"/>
              <w:spacing w:after="0" w:line="240" w:lineRule="auto"/>
              <w:ind w:firstLine="0"/>
              <w:jc w:val="center"/>
              <w:rPr>
                <w:rFonts w:hint="eastAsia" w:ascii="宋体" w:hAnsi="宋体" w:eastAsia="宋体" w:cs="宋体"/>
                <w:color w:val="auto"/>
                <w:sz w:val="28"/>
                <w:szCs w:val="28"/>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4"/>
              <w:spacing w:after="0" w:line="240" w:lineRule="auto"/>
              <w:ind w:firstLine="140"/>
              <w:jc w:val="center"/>
              <w:rPr>
                <w:rFonts w:hint="eastAsia" w:ascii="宋体" w:hAnsi="宋体" w:eastAsia="宋体" w:cs="宋体"/>
                <w:color w:val="auto"/>
                <w:sz w:val="28"/>
                <w:szCs w:val="28"/>
                <w:highlight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3"/>
              <w:spacing w:line="281" w:lineRule="exact"/>
              <w:jc w:val="center"/>
              <w:rPr>
                <w:rFonts w:hint="eastAsia" w:ascii="宋体" w:hAnsi="宋体" w:eastAsia="宋体" w:cs="宋体"/>
                <w:color w:val="auto"/>
                <w:sz w:val="28"/>
                <w:szCs w:val="28"/>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3"/>
              <w:spacing w:line="302" w:lineRule="exact"/>
              <w:jc w:val="center"/>
              <w:rPr>
                <w:rFonts w:hint="eastAsia" w:ascii="宋体" w:hAnsi="宋体" w:eastAsia="宋体" w:cs="宋体"/>
                <w:color w:val="auto"/>
                <w:sz w:val="28"/>
                <w:szCs w:val="28"/>
                <w:highlight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3"/>
              <w:ind w:firstLine="280"/>
              <w:jc w:val="center"/>
              <w:rPr>
                <w:rFonts w:hint="eastAsia" w:ascii="宋体" w:hAnsi="宋体" w:eastAsia="宋体" w:cs="宋体"/>
                <w:color w:val="auto"/>
                <w:sz w:val="28"/>
                <w:szCs w:val="28"/>
                <w:highlight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4"/>
              <w:spacing w:after="0" w:line="240" w:lineRule="auto"/>
              <w:ind w:firstLine="300"/>
              <w:jc w:val="center"/>
              <w:rPr>
                <w:rFonts w:hint="eastAsia" w:ascii="宋体" w:hAnsi="宋体" w:eastAsia="宋体" w:cs="宋体"/>
                <w:color w:val="auto"/>
                <w:sz w:val="28"/>
                <w:szCs w:val="28"/>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4"/>
              <w:spacing w:after="0" w:line="240" w:lineRule="auto"/>
              <w:ind w:firstLine="0"/>
              <w:jc w:val="center"/>
              <w:rPr>
                <w:rFonts w:hint="eastAsia" w:ascii="宋体" w:hAnsi="宋体" w:eastAsia="宋体" w:cs="宋体"/>
                <w:color w:val="auto"/>
                <w:sz w:val="28"/>
                <w:szCs w:val="28"/>
                <w:highlight w:val="none"/>
              </w:rPr>
            </w:pPr>
          </w:p>
        </w:tc>
      </w:tr>
      <w:tr>
        <w:tblPrEx>
          <w:tblCellMar>
            <w:top w:w="0" w:type="dxa"/>
            <w:left w:w="10" w:type="dxa"/>
            <w:bottom w:w="0" w:type="dxa"/>
            <w:right w:w="10" w:type="dxa"/>
          </w:tblCellMar>
        </w:tblPrEx>
        <w:trPr>
          <w:trHeight w:val="744"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3"/>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4"/>
              <w:spacing w:after="0" w:line="240" w:lineRule="auto"/>
              <w:ind w:firstLine="0"/>
              <w:jc w:val="center"/>
              <w:rPr>
                <w:rFonts w:hint="eastAsia" w:ascii="宋体" w:hAnsi="宋体" w:eastAsia="宋体" w:cs="宋体"/>
                <w:color w:val="auto"/>
                <w:sz w:val="28"/>
                <w:szCs w:val="28"/>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4"/>
              <w:spacing w:after="0" w:line="240" w:lineRule="auto"/>
              <w:ind w:firstLine="140"/>
              <w:jc w:val="center"/>
              <w:rPr>
                <w:rFonts w:hint="eastAsia" w:ascii="宋体" w:hAnsi="宋体" w:eastAsia="宋体" w:cs="宋体"/>
                <w:color w:val="auto"/>
                <w:sz w:val="28"/>
                <w:szCs w:val="28"/>
                <w:highlight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3"/>
              <w:spacing w:line="281" w:lineRule="exact"/>
              <w:jc w:val="center"/>
              <w:rPr>
                <w:rFonts w:hint="eastAsia" w:ascii="宋体" w:hAnsi="宋体" w:eastAsia="宋体" w:cs="宋体"/>
                <w:color w:val="auto"/>
                <w:sz w:val="28"/>
                <w:szCs w:val="28"/>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3"/>
              <w:spacing w:line="302" w:lineRule="exact"/>
              <w:jc w:val="center"/>
              <w:rPr>
                <w:rFonts w:hint="eastAsia" w:ascii="宋体" w:hAnsi="宋体" w:eastAsia="宋体" w:cs="宋体"/>
                <w:color w:val="auto"/>
                <w:sz w:val="28"/>
                <w:szCs w:val="28"/>
                <w:highlight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3"/>
              <w:ind w:firstLine="280"/>
              <w:jc w:val="center"/>
              <w:rPr>
                <w:rFonts w:hint="eastAsia" w:ascii="宋体" w:hAnsi="宋体" w:eastAsia="宋体" w:cs="宋体"/>
                <w:color w:val="auto"/>
                <w:sz w:val="28"/>
                <w:szCs w:val="28"/>
                <w:highlight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4"/>
              <w:spacing w:after="0" w:line="240" w:lineRule="auto"/>
              <w:ind w:firstLine="300"/>
              <w:jc w:val="center"/>
              <w:rPr>
                <w:rFonts w:hint="eastAsia" w:ascii="宋体" w:hAnsi="宋体" w:eastAsia="宋体" w:cs="宋体"/>
                <w:color w:val="auto"/>
                <w:sz w:val="28"/>
                <w:szCs w:val="28"/>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4"/>
              <w:spacing w:after="0" w:line="240" w:lineRule="auto"/>
              <w:ind w:firstLine="0"/>
              <w:jc w:val="center"/>
              <w:rPr>
                <w:rFonts w:hint="eastAsia" w:ascii="宋体" w:hAnsi="宋体" w:eastAsia="宋体" w:cs="宋体"/>
                <w:color w:val="auto"/>
                <w:sz w:val="28"/>
                <w:szCs w:val="28"/>
                <w:highlight w:val="none"/>
              </w:rPr>
            </w:pPr>
          </w:p>
        </w:tc>
      </w:tr>
      <w:tr>
        <w:tblPrEx>
          <w:tblCellMar>
            <w:top w:w="0" w:type="dxa"/>
            <w:left w:w="10" w:type="dxa"/>
            <w:bottom w:w="0" w:type="dxa"/>
            <w:right w:w="10" w:type="dxa"/>
          </w:tblCellMar>
        </w:tblPrEx>
        <w:trPr>
          <w:trHeight w:val="744"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3"/>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4"/>
              <w:spacing w:after="0" w:line="240" w:lineRule="auto"/>
              <w:ind w:firstLine="0"/>
              <w:jc w:val="center"/>
              <w:rPr>
                <w:rFonts w:hint="eastAsia" w:ascii="宋体" w:hAnsi="宋体" w:eastAsia="宋体" w:cs="宋体"/>
                <w:color w:val="auto"/>
                <w:sz w:val="28"/>
                <w:szCs w:val="28"/>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4"/>
              <w:spacing w:after="0" w:line="240" w:lineRule="auto"/>
              <w:ind w:firstLine="140"/>
              <w:jc w:val="center"/>
              <w:rPr>
                <w:rFonts w:hint="eastAsia" w:ascii="宋体" w:hAnsi="宋体" w:eastAsia="宋体" w:cs="宋体"/>
                <w:color w:val="auto"/>
                <w:sz w:val="28"/>
                <w:szCs w:val="28"/>
                <w:highlight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3"/>
              <w:spacing w:line="281" w:lineRule="exact"/>
              <w:jc w:val="center"/>
              <w:rPr>
                <w:rFonts w:hint="eastAsia" w:ascii="宋体" w:hAnsi="宋体" w:eastAsia="宋体" w:cs="宋体"/>
                <w:color w:val="auto"/>
                <w:sz w:val="28"/>
                <w:szCs w:val="28"/>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3"/>
              <w:spacing w:line="302" w:lineRule="exact"/>
              <w:jc w:val="center"/>
              <w:rPr>
                <w:rFonts w:hint="eastAsia" w:ascii="宋体" w:hAnsi="宋体" w:eastAsia="宋体" w:cs="宋体"/>
                <w:color w:val="auto"/>
                <w:sz w:val="28"/>
                <w:szCs w:val="28"/>
                <w:highlight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3"/>
              <w:ind w:firstLine="280"/>
              <w:jc w:val="center"/>
              <w:rPr>
                <w:rFonts w:hint="eastAsia" w:ascii="宋体" w:hAnsi="宋体" w:eastAsia="宋体" w:cs="宋体"/>
                <w:color w:val="auto"/>
                <w:sz w:val="28"/>
                <w:szCs w:val="28"/>
                <w:highlight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4"/>
              <w:spacing w:after="0" w:line="240" w:lineRule="auto"/>
              <w:ind w:firstLine="300"/>
              <w:jc w:val="center"/>
              <w:rPr>
                <w:rFonts w:hint="eastAsia" w:ascii="宋体" w:hAnsi="宋体" w:eastAsia="宋体" w:cs="宋体"/>
                <w:color w:val="auto"/>
                <w:sz w:val="28"/>
                <w:szCs w:val="28"/>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4"/>
              <w:spacing w:after="0" w:line="240" w:lineRule="auto"/>
              <w:ind w:firstLine="0"/>
              <w:jc w:val="center"/>
              <w:rPr>
                <w:rFonts w:hint="eastAsia" w:ascii="宋体" w:hAnsi="宋体" w:eastAsia="宋体" w:cs="宋体"/>
                <w:color w:val="auto"/>
                <w:sz w:val="28"/>
                <w:szCs w:val="28"/>
                <w:highlight w:val="none"/>
              </w:rPr>
            </w:pPr>
          </w:p>
        </w:tc>
      </w:tr>
      <w:tr>
        <w:tblPrEx>
          <w:tblCellMar>
            <w:top w:w="0" w:type="dxa"/>
            <w:left w:w="10" w:type="dxa"/>
            <w:bottom w:w="0" w:type="dxa"/>
            <w:right w:w="10" w:type="dxa"/>
          </w:tblCellMar>
        </w:tblPrEx>
        <w:trPr>
          <w:trHeight w:val="744"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3"/>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4"/>
              <w:spacing w:after="0" w:line="240" w:lineRule="auto"/>
              <w:ind w:firstLine="0"/>
              <w:jc w:val="center"/>
              <w:rPr>
                <w:rFonts w:hint="eastAsia" w:ascii="宋体" w:hAnsi="宋体" w:eastAsia="宋体" w:cs="宋体"/>
                <w:color w:val="auto"/>
                <w:sz w:val="28"/>
                <w:szCs w:val="28"/>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4"/>
              <w:spacing w:after="0" w:line="240" w:lineRule="auto"/>
              <w:ind w:firstLine="140"/>
              <w:jc w:val="center"/>
              <w:rPr>
                <w:rFonts w:hint="eastAsia" w:ascii="宋体" w:hAnsi="宋体" w:eastAsia="宋体" w:cs="宋体"/>
                <w:color w:val="auto"/>
                <w:sz w:val="28"/>
                <w:szCs w:val="28"/>
                <w:highlight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3"/>
              <w:spacing w:line="281" w:lineRule="exact"/>
              <w:jc w:val="center"/>
              <w:rPr>
                <w:rFonts w:hint="eastAsia" w:ascii="宋体" w:hAnsi="宋体" w:eastAsia="宋体" w:cs="宋体"/>
                <w:color w:val="auto"/>
                <w:sz w:val="28"/>
                <w:szCs w:val="28"/>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3"/>
              <w:spacing w:line="302" w:lineRule="exact"/>
              <w:jc w:val="center"/>
              <w:rPr>
                <w:rFonts w:hint="eastAsia" w:ascii="宋体" w:hAnsi="宋体" w:eastAsia="宋体" w:cs="宋体"/>
                <w:color w:val="auto"/>
                <w:sz w:val="28"/>
                <w:szCs w:val="28"/>
                <w:highlight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3"/>
              <w:ind w:firstLine="280"/>
              <w:jc w:val="center"/>
              <w:rPr>
                <w:rFonts w:hint="eastAsia" w:ascii="宋体" w:hAnsi="宋体" w:eastAsia="宋体" w:cs="宋体"/>
                <w:color w:val="auto"/>
                <w:sz w:val="28"/>
                <w:szCs w:val="28"/>
                <w:highlight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4"/>
              <w:spacing w:after="0" w:line="240" w:lineRule="auto"/>
              <w:ind w:firstLine="300"/>
              <w:jc w:val="center"/>
              <w:rPr>
                <w:rFonts w:hint="eastAsia" w:ascii="宋体" w:hAnsi="宋体" w:eastAsia="宋体" w:cs="宋体"/>
                <w:color w:val="auto"/>
                <w:sz w:val="28"/>
                <w:szCs w:val="28"/>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4"/>
              <w:spacing w:after="0" w:line="240" w:lineRule="auto"/>
              <w:ind w:firstLine="0"/>
              <w:jc w:val="center"/>
              <w:rPr>
                <w:rFonts w:hint="eastAsia" w:ascii="宋体" w:hAnsi="宋体" w:eastAsia="宋体" w:cs="宋体"/>
                <w:color w:val="auto"/>
                <w:sz w:val="28"/>
                <w:szCs w:val="28"/>
                <w:highlight w:val="none"/>
              </w:rPr>
            </w:pPr>
          </w:p>
        </w:tc>
      </w:tr>
      <w:tr>
        <w:tblPrEx>
          <w:tblCellMar>
            <w:top w:w="0" w:type="dxa"/>
            <w:left w:w="10" w:type="dxa"/>
            <w:bottom w:w="0" w:type="dxa"/>
            <w:right w:w="10" w:type="dxa"/>
          </w:tblCellMar>
        </w:tblPrEx>
        <w:trPr>
          <w:trHeight w:val="744"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3"/>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4"/>
              <w:spacing w:after="0" w:line="240" w:lineRule="auto"/>
              <w:ind w:firstLine="0"/>
              <w:jc w:val="center"/>
              <w:rPr>
                <w:rFonts w:hint="eastAsia" w:ascii="宋体" w:hAnsi="宋体" w:eastAsia="宋体" w:cs="宋体"/>
                <w:color w:val="auto"/>
                <w:sz w:val="28"/>
                <w:szCs w:val="28"/>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4"/>
              <w:spacing w:after="0" w:line="240" w:lineRule="auto"/>
              <w:ind w:firstLine="140"/>
              <w:jc w:val="center"/>
              <w:rPr>
                <w:rFonts w:hint="eastAsia" w:ascii="宋体" w:hAnsi="宋体" w:eastAsia="宋体" w:cs="宋体"/>
                <w:color w:val="auto"/>
                <w:sz w:val="28"/>
                <w:szCs w:val="28"/>
                <w:highlight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3"/>
              <w:spacing w:line="281" w:lineRule="exact"/>
              <w:jc w:val="center"/>
              <w:rPr>
                <w:rFonts w:hint="eastAsia" w:ascii="宋体" w:hAnsi="宋体" w:eastAsia="宋体" w:cs="宋体"/>
                <w:color w:val="auto"/>
                <w:sz w:val="28"/>
                <w:szCs w:val="28"/>
                <w:highlight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3"/>
              <w:spacing w:line="302" w:lineRule="exact"/>
              <w:jc w:val="center"/>
              <w:rPr>
                <w:rFonts w:hint="eastAsia" w:ascii="宋体" w:hAnsi="宋体" w:eastAsia="宋体" w:cs="宋体"/>
                <w:color w:val="auto"/>
                <w:sz w:val="28"/>
                <w:szCs w:val="28"/>
                <w:highlight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13"/>
              <w:ind w:firstLine="280"/>
              <w:jc w:val="center"/>
              <w:rPr>
                <w:rFonts w:hint="eastAsia" w:ascii="宋体" w:hAnsi="宋体" w:eastAsia="宋体" w:cs="宋体"/>
                <w:color w:val="auto"/>
                <w:sz w:val="28"/>
                <w:szCs w:val="28"/>
                <w:highlight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4"/>
              <w:spacing w:after="0" w:line="240" w:lineRule="auto"/>
              <w:ind w:firstLine="300"/>
              <w:jc w:val="center"/>
              <w:rPr>
                <w:rFonts w:hint="eastAsia" w:ascii="宋体" w:hAnsi="宋体" w:eastAsia="宋体" w:cs="宋体"/>
                <w:color w:val="auto"/>
                <w:sz w:val="28"/>
                <w:szCs w:val="28"/>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4"/>
              <w:spacing w:after="0" w:line="240" w:lineRule="auto"/>
              <w:ind w:firstLine="0"/>
              <w:jc w:val="center"/>
              <w:rPr>
                <w:rFonts w:hint="eastAsia" w:ascii="宋体" w:hAnsi="宋体" w:eastAsia="宋体" w:cs="宋体"/>
                <w:color w:val="auto"/>
                <w:sz w:val="28"/>
                <w:szCs w:val="28"/>
                <w:highlight w:val="none"/>
              </w:rPr>
            </w:pPr>
          </w:p>
        </w:tc>
      </w:tr>
    </w:tbl>
    <w:p>
      <w:pP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注：中标后原则上项目负责人及主要成员不能更换，如有特殊情况需更换，须获得</w:t>
      </w:r>
      <w:r>
        <w:rPr>
          <w:rFonts w:hint="eastAsia" w:ascii="宋体" w:hAnsi="宋体" w:cs="宋体"/>
          <w:b/>
          <w:bCs/>
          <w:color w:val="auto"/>
          <w:highlight w:val="none"/>
          <w:lang w:val="en-US" w:eastAsia="zh-CN"/>
        </w:rPr>
        <w:t>招标人</w:t>
      </w:r>
      <w:r>
        <w:rPr>
          <w:rFonts w:hint="eastAsia" w:ascii="宋体" w:hAnsi="宋体" w:eastAsia="宋体" w:cs="宋体"/>
          <w:b/>
          <w:bCs/>
          <w:color w:val="auto"/>
          <w:highlight w:val="none"/>
          <w:lang w:val="en-US" w:eastAsia="zh-CN"/>
        </w:rPr>
        <w:t>同意，且接替人员的综合条件不低于被接替人员，并保证不会因人员接替对工作有任何影响，否则</w:t>
      </w:r>
      <w:r>
        <w:rPr>
          <w:rFonts w:hint="eastAsia" w:ascii="宋体" w:hAnsi="宋体" w:cs="宋体"/>
          <w:b/>
          <w:bCs/>
          <w:color w:val="auto"/>
          <w:highlight w:val="none"/>
          <w:lang w:val="en-US" w:eastAsia="zh-CN"/>
        </w:rPr>
        <w:t>招标人</w:t>
      </w:r>
      <w:r>
        <w:rPr>
          <w:rFonts w:hint="eastAsia" w:ascii="宋体" w:hAnsi="宋体" w:eastAsia="宋体" w:cs="宋体"/>
          <w:b/>
          <w:bCs/>
          <w:color w:val="auto"/>
          <w:highlight w:val="none"/>
          <w:lang w:val="en-US" w:eastAsia="zh-CN"/>
        </w:rPr>
        <w:t>有权利可以废除中标人资格。</w:t>
      </w:r>
    </w:p>
    <w:p>
      <w:pPr>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rPr>
      </w:pPr>
    </w:p>
    <w:p>
      <w:pPr>
        <w:spacing w:line="48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法定代表人（单位负责人或自然人）或授权人（签字或印章）：</w:t>
      </w:r>
    </w:p>
    <w:p>
      <w:pPr>
        <w:spacing w:line="480" w:lineRule="auto"/>
        <w:ind w:firstLine="1960" w:firstLineChars="700"/>
        <w:jc w:val="left"/>
        <w:rPr>
          <w:rFonts w:hint="eastAsia" w:ascii="宋体" w:hAnsi="宋体" w:eastAsia="宋体" w:cs="宋体"/>
          <w:color w:val="auto"/>
          <w:kern w:val="0"/>
          <w:sz w:val="28"/>
          <w:szCs w:val="28"/>
          <w:highlight w:val="none"/>
        </w:rPr>
      </w:pPr>
    </w:p>
    <w:p>
      <w:pPr>
        <w:spacing w:line="48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投标人名称（公章或自然人印鉴章）：</w:t>
      </w:r>
    </w:p>
    <w:p>
      <w:pPr>
        <w:spacing w:line="480" w:lineRule="auto"/>
        <w:ind w:right="405" w:firstLine="560"/>
        <w:jc w:val="left"/>
        <w:rPr>
          <w:rFonts w:hint="eastAsia" w:ascii="宋体" w:hAnsi="宋体" w:eastAsia="宋体" w:cs="宋体"/>
          <w:color w:val="auto"/>
          <w:kern w:val="0"/>
          <w:sz w:val="28"/>
          <w:szCs w:val="28"/>
          <w:highlight w:val="none"/>
        </w:rPr>
      </w:pPr>
    </w:p>
    <w:p>
      <w:pPr>
        <w:spacing w:line="480" w:lineRule="auto"/>
        <w:ind w:right="405" w:firstLine="560"/>
        <w:jc w:val="righ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年    月    日</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bookmarkEnd w:id="59"/>
    <w:p>
      <w:pPr>
        <w:pStyle w:val="23"/>
        <w:spacing w:before="0" w:after="0" w:line="460" w:lineRule="exact"/>
        <w:ind w:firstLine="0"/>
        <w:rPr>
          <w:rFonts w:hint="eastAsia" w:ascii="宋体" w:hAnsi="宋体" w:eastAsia="宋体" w:cs="宋体"/>
          <w:color w:val="auto"/>
          <w:sz w:val="32"/>
          <w:szCs w:val="32"/>
          <w:highlight w:val="none"/>
        </w:rPr>
      </w:pPr>
      <w:bookmarkStart w:id="60" w:name="_Toc413396845"/>
      <w:bookmarkEnd w:id="60"/>
      <w:bookmarkStart w:id="61" w:name="_Toc24701"/>
      <w:bookmarkEnd w:id="61"/>
      <w:bookmarkStart w:id="62" w:name="_Toc23430"/>
      <w:bookmarkEnd w:id="62"/>
      <w:bookmarkStart w:id="63" w:name="_Toc6176"/>
      <w:bookmarkEnd w:id="63"/>
      <w:bookmarkStart w:id="64" w:name="_Toc26222"/>
      <w:bookmarkEnd w:id="64"/>
      <w:bookmarkStart w:id="65" w:name="_Toc19360"/>
      <w:r>
        <w:rPr>
          <w:rFonts w:hint="eastAsia" w:ascii="宋体" w:hAnsi="宋体" w:eastAsia="宋体" w:cs="宋体"/>
          <w:color w:val="auto"/>
          <w:sz w:val="32"/>
          <w:szCs w:val="32"/>
          <w:highlight w:val="none"/>
        </w:rPr>
        <w:t>7．资格证明文件（复印件或扫描件）</w:t>
      </w:r>
      <w:bookmarkEnd w:id="65"/>
    </w:p>
    <w:p>
      <w:pPr>
        <w:rPr>
          <w:rFonts w:hint="eastAsia" w:ascii="宋体" w:hAnsi="宋体" w:eastAsia="宋体" w:cs="宋体"/>
          <w:color w:val="auto"/>
          <w:highlight w:val="none"/>
        </w:rPr>
      </w:pPr>
    </w:p>
    <w:p>
      <w:pPr>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填写须知</w:t>
      </w:r>
    </w:p>
    <w:p>
      <w:pPr>
        <w:spacing w:line="560" w:lineRule="exact"/>
        <w:ind w:right="-126" w:rightChars="-6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（1）所附格式中要求填写的全部内容都必须如实填写，扫描件均须加盖公章。</w:t>
      </w:r>
    </w:p>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（2）本资格声明的签字人应保证全部声明和填写的内容是真实的和正确的。</w:t>
      </w:r>
    </w:p>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（3）评标委员会将应用投标人提交的资料，根据自己的判断和考虑决定投标人履行合同的合格性及能力。</w:t>
      </w:r>
    </w:p>
    <w:p>
      <w:pPr>
        <w:spacing w:line="560" w:lineRule="exact"/>
        <w:ind w:firstLine="560" w:firstLineChars="20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7.1</w:t>
      </w:r>
      <w:r>
        <w:rPr>
          <w:rFonts w:hint="eastAsia" w:ascii="宋体" w:hAnsi="宋体" w:eastAsia="宋体" w:cs="宋体"/>
          <w:color w:val="auto"/>
          <w:sz w:val="28"/>
          <w:szCs w:val="28"/>
          <w:highlight w:val="none"/>
          <w:lang w:eastAsia="zh-CN"/>
        </w:rPr>
        <w:t>具有独立承担民事责任的能力的资格证明文件</w:t>
      </w:r>
    </w:p>
    <w:p>
      <w:pPr>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7.2基本资格条件承诺函（格式）</w:t>
      </w:r>
    </w:p>
    <w:p>
      <w:pPr>
        <w:spacing w:line="560" w:lineRule="exact"/>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7.3</w:t>
      </w:r>
      <w:r>
        <w:rPr>
          <w:rFonts w:hint="eastAsia" w:ascii="宋体" w:hAnsi="宋体" w:eastAsia="宋体" w:cs="宋体"/>
          <w:color w:val="auto"/>
          <w:sz w:val="28"/>
          <w:szCs w:val="28"/>
          <w:highlight w:val="none"/>
          <w:lang w:val="en-US" w:eastAsia="zh-CN"/>
        </w:rPr>
        <w:t>特定资格</w:t>
      </w:r>
    </w:p>
    <w:p>
      <w:pPr>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7.4法定代表人身份证明书（格式）</w:t>
      </w:r>
    </w:p>
    <w:p>
      <w:pPr>
        <w:spacing w:line="560" w:lineRule="exact"/>
        <w:ind w:firstLine="560" w:firstLineChars="20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7.5</w:t>
      </w:r>
      <w:r>
        <w:rPr>
          <w:rFonts w:hint="eastAsia" w:ascii="宋体" w:hAnsi="宋体" w:eastAsia="宋体" w:cs="宋体"/>
          <w:color w:val="auto"/>
          <w:sz w:val="28"/>
          <w:szCs w:val="28"/>
          <w:highlight w:val="none"/>
          <w:lang w:eastAsia="zh-CN"/>
        </w:rPr>
        <w:t>法定代表人（单位负责人或自然人）授权书（格式）</w:t>
      </w:r>
    </w:p>
    <w:p>
      <w:pPr>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7.6招标代理服务费承诺函（格式）</w:t>
      </w:r>
    </w:p>
    <w:p>
      <w:pPr>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7.7交纳投标保证金的银行凭证（格式）</w:t>
      </w:r>
    </w:p>
    <w:p>
      <w:pPr>
        <w:spacing w:line="5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7.8关于投标人的银行基本账户的声明函（格式）</w:t>
      </w:r>
    </w:p>
    <w:p>
      <w:pPr>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联合体协议（格式）</w:t>
      </w: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kern w:val="0"/>
          <w:highlight w:val="none"/>
        </w:rPr>
      </w:pPr>
      <w:bookmarkStart w:id="66" w:name="_Toc15136"/>
      <w:bookmarkEnd w:id="66"/>
      <w:bookmarkStart w:id="67" w:name="_Toc357434562"/>
      <w:bookmarkStart w:id="68" w:name="_Toc413396857"/>
      <w:r>
        <w:rPr>
          <w:rFonts w:hint="eastAsia" w:ascii="宋体" w:hAnsi="宋体" w:eastAsia="宋体" w:cs="宋体"/>
          <w:color w:val="auto"/>
          <w:kern w:val="0"/>
          <w:highlight w:val="none"/>
        </w:rPr>
        <w:br w:type="page"/>
      </w:r>
    </w:p>
    <w:p>
      <w:pPr>
        <w:pStyle w:val="23"/>
        <w:spacing w:before="0" w:after="0" w:line="460" w:lineRule="exact"/>
        <w:ind w:firstLine="0"/>
        <w:rPr>
          <w:rFonts w:hint="eastAsia" w:ascii="宋体" w:hAnsi="宋体" w:eastAsia="宋体" w:cs="宋体"/>
          <w:color w:val="auto"/>
          <w:kern w:val="0"/>
          <w:sz w:val="30"/>
          <w:szCs w:val="30"/>
          <w:highlight w:val="none"/>
        </w:rPr>
      </w:pPr>
      <w:bookmarkStart w:id="69" w:name="_Toc8142"/>
      <w:r>
        <w:rPr>
          <w:rFonts w:hint="eastAsia" w:ascii="宋体" w:hAnsi="宋体" w:eastAsia="宋体" w:cs="宋体"/>
          <w:color w:val="auto"/>
          <w:kern w:val="0"/>
          <w:sz w:val="30"/>
          <w:szCs w:val="30"/>
          <w:highlight w:val="none"/>
        </w:rPr>
        <w:t>7.1具有独立承担民事责任的能力的资格证明文件</w:t>
      </w:r>
      <w:bookmarkEnd w:id="69"/>
    </w:p>
    <w:p>
      <w:pPr>
        <w:spacing w:line="4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说明：1、如投标人是企业的（包括合伙企业）应提供有效的“</w:t>
      </w:r>
      <w:r>
        <w:rPr>
          <w:rFonts w:hint="eastAsia" w:ascii="宋体" w:hAnsi="宋体" w:eastAsia="宋体" w:cs="宋体"/>
          <w:b/>
          <w:color w:val="auto"/>
          <w:sz w:val="28"/>
          <w:szCs w:val="28"/>
          <w:highlight w:val="none"/>
        </w:rPr>
        <w:t>企业法人营业执照（或营业执照）</w:t>
      </w:r>
      <w:r>
        <w:rPr>
          <w:rFonts w:hint="eastAsia" w:ascii="宋体" w:hAnsi="宋体" w:eastAsia="宋体" w:cs="宋体"/>
          <w:color w:val="auto"/>
          <w:sz w:val="28"/>
          <w:szCs w:val="28"/>
          <w:highlight w:val="none"/>
        </w:rPr>
        <w:t>”；</w:t>
      </w:r>
    </w:p>
    <w:p>
      <w:pPr>
        <w:spacing w:line="4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2、如投标人是事业单位的应提供“事业单位法人证书”；</w:t>
      </w:r>
    </w:p>
    <w:p>
      <w:pPr>
        <w:spacing w:line="4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3、如投标人是非企业专业服务机构的应提供执业许可证等证明文件；</w:t>
      </w:r>
    </w:p>
    <w:p>
      <w:pPr>
        <w:spacing w:line="4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4、如投标人是个体工商户的应提供有效的“个体工商户营业执照”、组织机构代码证证明文件（实行“统一社会信用代码”的不需单独提供组织机构代码证）；</w:t>
      </w:r>
    </w:p>
    <w:p>
      <w:pPr>
        <w:spacing w:line="4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5、如投标人是自然人的，应提供有效的自然人的身份证明(中国公民)。</w:t>
      </w:r>
    </w:p>
    <w:p>
      <w:pPr>
        <w:spacing w:line="460" w:lineRule="exact"/>
        <w:ind w:firstLine="562" w:firstLineChars="200"/>
        <w:jc w:val="left"/>
        <w:rPr>
          <w:rFonts w:hint="eastAsia" w:ascii="宋体" w:hAnsi="宋体" w:eastAsia="宋体" w:cs="宋体"/>
          <w:b/>
          <w:color w:val="auto"/>
          <w:kern w:val="0"/>
          <w:sz w:val="28"/>
          <w:szCs w:val="28"/>
          <w:highlight w:val="none"/>
        </w:rPr>
      </w:pPr>
    </w:p>
    <w:p>
      <w:pPr>
        <w:spacing w:line="460" w:lineRule="exact"/>
        <w:ind w:firstLine="422" w:firstLineChars="200"/>
        <w:jc w:val="left"/>
        <w:rPr>
          <w:rFonts w:hint="eastAsia" w:ascii="宋体" w:hAnsi="宋体" w:eastAsia="宋体" w:cs="宋体"/>
          <w:b/>
          <w:color w:val="auto"/>
          <w:kern w:val="0"/>
          <w:szCs w:val="21"/>
          <w:highlight w:val="none"/>
        </w:rPr>
      </w:pPr>
    </w:p>
    <w:p>
      <w:pPr>
        <w:spacing w:line="460" w:lineRule="exact"/>
        <w:ind w:firstLine="422" w:firstLineChars="200"/>
        <w:jc w:val="left"/>
        <w:rPr>
          <w:rFonts w:hint="eastAsia" w:ascii="宋体" w:hAnsi="宋体" w:eastAsia="宋体" w:cs="宋体"/>
          <w:b/>
          <w:color w:val="auto"/>
          <w:kern w:val="0"/>
          <w:szCs w:val="21"/>
          <w:highlight w:val="none"/>
        </w:rPr>
      </w:pPr>
    </w:p>
    <w:p>
      <w:pPr>
        <w:spacing w:line="460" w:lineRule="exact"/>
        <w:ind w:firstLine="422" w:firstLineChars="200"/>
        <w:jc w:val="left"/>
        <w:rPr>
          <w:rFonts w:hint="eastAsia" w:ascii="宋体" w:hAnsi="宋体" w:eastAsia="宋体" w:cs="宋体"/>
          <w:b/>
          <w:color w:val="auto"/>
          <w:kern w:val="0"/>
          <w:szCs w:val="21"/>
          <w:highlight w:val="none"/>
        </w:rPr>
      </w:pPr>
    </w:p>
    <w:p>
      <w:pPr>
        <w:spacing w:line="460" w:lineRule="exact"/>
        <w:ind w:firstLine="422" w:firstLineChars="200"/>
        <w:jc w:val="left"/>
        <w:rPr>
          <w:rFonts w:hint="eastAsia" w:ascii="宋体" w:hAnsi="宋体" w:eastAsia="宋体" w:cs="宋体"/>
          <w:b/>
          <w:color w:val="auto"/>
          <w:kern w:val="0"/>
          <w:szCs w:val="21"/>
          <w:highlight w:val="none"/>
        </w:rPr>
      </w:pPr>
    </w:p>
    <w:p>
      <w:pPr>
        <w:spacing w:line="460" w:lineRule="exact"/>
        <w:ind w:firstLine="422" w:firstLineChars="200"/>
        <w:jc w:val="left"/>
        <w:rPr>
          <w:rFonts w:hint="eastAsia" w:ascii="宋体" w:hAnsi="宋体" w:eastAsia="宋体" w:cs="宋体"/>
          <w:b/>
          <w:color w:val="auto"/>
          <w:kern w:val="0"/>
          <w:szCs w:val="21"/>
          <w:highlight w:val="none"/>
        </w:rPr>
      </w:pPr>
    </w:p>
    <w:p>
      <w:pPr>
        <w:spacing w:line="460" w:lineRule="exact"/>
        <w:ind w:firstLine="422" w:firstLineChars="200"/>
        <w:jc w:val="left"/>
        <w:rPr>
          <w:rFonts w:hint="eastAsia" w:ascii="宋体" w:hAnsi="宋体" w:eastAsia="宋体" w:cs="宋体"/>
          <w:b/>
          <w:color w:val="auto"/>
          <w:kern w:val="0"/>
          <w:szCs w:val="21"/>
          <w:highlight w:val="none"/>
        </w:rPr>
      </w:pPr>
    </w:p>
    <w:p>
      <w:pPr>
        <w:spacing w:line="460" w:lineRule="exact"/>
        <w:ind w:firstLine="422" w:firstLineChars="200"/>
        <w:jc w:val="left"/>
        <w:rPr>
          <w:rFonts w:hint="eastAsia" w:ascii="宋体" w:hAnsi="宋体" w:eastAsia="宋体" w:cs="宋体"/>
          <w:b/>
          <w:color w:val="auto"/>
          <w:kern w:val="0"/>
          <w:szCs w:val="21"/>
          <w:highlight w:val="none"/>
        </w:rPr>
      </w:pPr>
    </w:p>
    <w:p>
      <w:pPr>
        <w:spacing w:line="460" w:lineRule="exact"/>
        <w:ind w:firstLine="422" w:firstLineChars="200"/>
        <w:jc w:val="left"/>
        <w:rPr>
          <w:rFonts w:hint="eastAsia" w:ascii="宋体" w:hAnsi="宋体" w:eastAsia="宋体" w:cs="宋体"/>
          <w:b/>
          <w:color w:val="auto"/>
          <w:kern w:val="0"/>
          <w:szCs w:val="21"/>
          <w:highlight w:val="none"/>
        </w:rPr>
      </w:pPr>
    </w:p>
    <w:p>
      <w:pPr>
        <w:spacing w:line="460" w:lineRule="exact"/>
        <w:ind w:firstLine="422" w:firstLineChars="200"/>
        <w:jc w:val="left"/>
        <w:rPr>
          <w:rFonts w:hint="eastAsia" w:ascii="宋体" w:hAnsi="宋体" w:eastAsia="宋体" w:cs="宋体"/>
          <w:b/>
          <w:color w:val="auto"/>
          <w:kern w:val="0"/>
          <w:szCs w:val="21"/>
          <w:highlight w:val="none"/>
        </w:rPr>
      </w:pPr>
    </w:p>
    <w:p>
      <w:pPr>
        <w:spacing w:line="460" w:lineRule="exact"/>
        <w:ind w:firstLine="422" w:firstLineChars="200"/>
        <w:jc w:val="left"/>
        <w:rPr>
          <w:rFonts w:hint="eastAsia" w:ascii="宋体" w:hAnsi="宋体" w:eastAsia="宋体" w:cs="宋体"/>
          <w:b/>
          <w:color w:val="auto"/>
          <w:kern w:val="0"/>
          <w:szCs w:val="21"/>
          <w:highlight w:val="none"/>
        </w:rPr>
      </w:pPr>
    </w:p>
    <w:p>
      <w:pPr>
        <w:pStyle w:val="28"/>
        <w:ind w:firstLine="240"/>
        <w:rPr>
          <w:rFonts w:hint="eastAsia" w:ascii="宋体" w:hAnsi="宋体" w:eastAsia="宋体" w:cs="宋体"/>
          <w:color w:val="auto"/>
          <w:highlight w:val="none"/>
        </w:rPr>
      </w:pPr>
    </w:p>
    <w:p>
      <w:pPr>
        <w:pStyle w:val="31"/>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8"/>
        <w:ind w:firstLine="240"/>
        <w:rPr>
          <w:rFonts w:hint="eastAsia" w:ascii="宋体" w:hAnsi="宋体" w:eastAsia="宋体" w:cs="宋体"/>
          <w:color w:val="auto"/>
          <w:highlight w:val="none"/>
        </w:rPr>
      </w:pPr>
    </w:p>
    <w:p>
      <w:pPr>
        <w:pStyle w:val="31"/>
        <w:rPr>
          <w:rFonts w:hint="eastAsia" w:ascii="宋体" w:hAnsi="宋体" w:eastAsia="宋体" w:cs="宋体"/>
          <w:color w:val="auto"/>
          <w:highlight w:val="none"/>
        </w:rPr>
      </w:pPr>
    </w:p>
    <w:p>
      <w:pPr>
        <w:spacing w:line="460" w:lineRule="exact"/>
        <w:jc w:val="left"/>
        <w:rPr>
          <w:rFonts w:hint="eastAsia" w:ascii="宋体" w:hAnsi="宋体" w:eastAsia="宋体" w:cs="宋体"/>
          <w:b/>
          <w:color w:val="auto"/>
          <w:kern w:val="0"/>
          <w:szCs w:val="21"/>
          <w:highlight w:val="none"/>
        </w:rPr>
      </w:pPr>
    </w:p>
    <w:p>
      <w:pPr>
        <w:rPr>
          <w:rFonts w:hint="eastAsia" w:ascii="宋体" w:hAnsi="宋体" w:eastAsia="宋体" w:cs="宋体"/>
          <w:color w:val="auto"/>
          <w:kern w:val="0"/>
          <w:highlight w:val="none"/>
        </w:rPr>
      </w:pPr>
      <w:bookmarkStart w:id="70" w:name="_Toc24361"/>
      <w:bookmarkEnd w:id="70"/>
      <w:bookmarkStart w:id="71" w:name="_Toc497900960"/>
      <w:bookmarkEnd w:id="71"/>
      <w:bookmarkStart w:id="72" w:name="_Toc520046376"/>
      <w:bookmarkEnd w:id="72"/>
      <w:r>
        <w:rPr>
          <w:rFonts w:hint="eastAsia" w:ascii="宋体" w:hAnsi="宋体" w:eastAsia="宋体" w:cs="宋体"/>
          <w:color w:val="auto"/>
          <w:kern w:val="0"/>
          <w:highlight w:val="none"/>
        </w:rPr>
        <w:br w:type="page"/>
      </w:r>
    </w:p>
    <w:p>
      <w:pPr>
        <w:pStyle w:val="23"/>
        <w:spacing w:before="0" w:after="0" w:line="460" w:lineRule="exact"/>
        <w:ind w:firstLine="0"/>
        <w:rPr>
          <w:rFonts w:hint="eastAsia" w:ascii="宋体" w:hAnsi="宋体" w:eastAsia="宋体" w:cs="宋体"/>
          <w:color w:val="auto"/>
          <w:kern w:val="0"/>
          <w:sz w:val="30"/>
          <w:szCs w:val="30"/>
          <w:highlight w:val="none"/>
        </w:rPr>
      </w:pPr>
      <w:bookmarkStart w:id="73" w:name="_Toc14407"/>
      <w:r>
        <w:rPr>
          <w:rFonts w:hint="eastAsia" w:ascii="宋体" w:hAnsi="宋体" w:eastAsia="宋体" w:cs="宋体"/>
          <w:color w:val="auto"/>
          <w:kern w:val="0"/>
          <w:sz w:val="30"/>
          <w:szCs w:val="30"/>
          <w:highlight w:val="none"/>
        </w:rPr>
        <w:t>7.2基本资格条件承诺函（格式）</w:t>
      </w:r>
      <w:bookmarkEnd w:id="73"/>
    </w:p>
    <w:p>
      <w:pPr>
        <w:spacing w:line="460" w:lineRule="exact"/>
        <w:ind w:firstLine="422" w:firstLineChars="200"/>
        <w:jc w:val="left"/>
        <w:rPr>
          <w:rFonts w:hint="eastAsia" w:ascii="宋体" w:hAnsi="宋体" w:eastAsia="宋体" w:cs="宋体"/>
          <w:b/>
          <w:color w:val="auto"/>
          <w:kern w:val="0"/>
          <w:szCs w:val="21"/>
          <w:highlight w:val="none"/>
        </w:rPr>
      </w:pPr>
    </w:p>
    <w:p>
      <w:pPr>
        <w:spacing w:before="104" w:line="222" w:lineRule="auto"/>
        <w:rPr>
          <w:rFonts w:hint="eastAsia" w:ascii="宋体" w:hAnsi="宋体" w:eastAsia="宋体" w:cs="宋体"/>
          <w:color w:val="auto"/>
          <w:sz w:val="28"/>
          <w:szCs w:val="28"/>
          <w:highlight w:val="none"/>
        </w:rPr>
      </w:pPr>
      <w:bookmarkStart w:id="74" w:name="_Toc480288494"/>
      <w:bookmarkStart w:id="75" w:name="_Toc480381761"/>
      <w:bookmarkStart w:id="76" w:name="_Toc484190086"/>
      <w:bookmarkStart w:id="77" w:name="_Toc497900968"/>
      <w:bookmarkStart w:id="78" w:name="_Toc14544"/>
      <w:bookmarkStart w:id="79" w:name="_Toc4400"/>
      <w:bookmarkStart w:id="80" w:name="_Toc520046384"/>
      <w:bookmarkStart w:id="81" w:name="_Toc479784598"/>
      <w:r>
        <w:rPr>
          <w:rFonts w:hint="eastAsia" w:ascii="宋体" w:hAnsi="宋体" w:eastAsia="宋体" w:cs="宋体"/>
          <w:color w:val="auto"/>
          <w:spacing w:val="-2"/>
          <w:sz w:val="28"/>
          <w:szCs w:val="28"/>
          <w:highlight w:val="none"/>
        </w:rPr>
        <w:t>致赣州交通控股集团有限公司:</w:t>
      </w:r>
    </w:p>
    <w:p>
      <w:pPr>
        <w:spacing w:line="560" w:lineRule="exact"/>
        <w:ind w:firstLine="552" w:firstLineChars="200"/>
        <w:rPr>
          <w:rFonts w:hint="eastAsia" w:ascii="宋体" w:hAnsi="宋体" w:eastAsia="宋体" w:cs="宋体"/>
          <w:color w:val="auto"/>
          <w:spacing w:val="-2"/>
          <w:sz w:val="28"/>
          <w:szCs w:val="28"/>
          <w:highlight w:val="none"/>
        </w:rPr>
      </w:pPr>
      <w:r>
        <w:rPr>
          <w:rFonts w:hint="eastAsia" w:ascii="宋体" w:hAnsi="宋体" w:eastAsia="宋体" w:cs="宋体"/>
          <w:color w:val="auto"/>
          <w:spacing w:val="-2"/>
          <w:sz w:val="28"/>
          <w:szCs w:val="28"/>
          <w:highlight w:val="none"/>
        </w:rPr>
        <w:t>单位名称(自然人姓名):</w:t>
      </w:r>
    </w:p>
    <w:p>
      <w:pPr>
        <w:spacing w:line="560" w:lineRule="exact"/>
        <w:ind w:firstLine="552" w:firstLineChars="200"/>
        <w:rPr>
          <w:rFonts w:hint="eastAsia" w:ascii="宋体" w:hAnsi="宋体" w:eastAsia="宋体" w:cs="宋体"/>
          <w:color w:val="auto"/>
          <w:spacing w:val="-2"/>
          <w:sz w:val="28"/>
          <w:szCs w:val="28"/>
          <w:highlight w:val="none"/>
        </w:rPr>
      </w:pPr>
      <w:r>
        <w:rPr>
          <w:rFonts w:hint="eastAsia" w:ascii="宋体" w:hAnsi="宋体" w:eastAsia="宋体" w:cs="宋体"/>
          <w:color w:val="auto"/>
          <w:spacing w:val="-2"/>
          <w:sz w:val="28"/>
          <w:szCs w:val="28"/>
          <w:highlight w:val="none"/>
        </w:rPr>
        <w:t>统一社会信用代码(身份证号码):</w:t>
      </w:r>
    </w:p>
    <w:p>
      <w:pPr>
        <w:spacing w:line="560" w:lineRule="exact"/>
        <w:ind w:firstLine="552" w:firstLineChars="200"/>
        <w:rPr>
          <w:rFonts w:hint="eastAsia" w:ascii="宋体" w:hAnsi="宋体" w:eastAsia="宋体" w:cs="宋体"/>
          <w:color w:val="auto"/>
          <w:spacing w:val="-2"/>
          <w:sz w:val="28"/>
          <w:szCs w:val="28"/>
          <w:highlight w:val="none"/>
        </w:rPr>
      </w:pPr>
      <w:r>
        <w:rPr>
          <w:rFonts w:hint="eastAsia" w:ascii="宋体" w:hAnsi="宋体" w:eastAsia="宋体" w:cs="宋体"/>
          <w:color w:val="auto"/>
          <w:spacing w:val="-2"/>
          <w:sz w:val="28"/>
          <w:szCs w:val="28"/>
          <w:highlight w:val="none"/>
        </w:rPr>
        <w:t>法定代表人(负责人):</w:t>
      </w:r>
    </w:p>
    <w:p>
      <w:pPr>
        <w:spacing w:line="560" w:lineRule="exact"/>
        <w:ind w:firstLine="552" w:firstLineChars="200"/>
        <w:rPr>
          <w:rFonts w:hint="eastAsia" w:ascii="宋体" w:hAnsi="宋体" w:eastAsia="宋体" w:cs="宋体"/>
          <w:color w:val="auto"/>
          <w:spacing w:val="-2"/>
          <w:sz w:val="28"/>
          <w:szCs w:val="28"/>
          <w:highlight w:val="none"/>
        </w:rPr>
      </w:pPr>
      <w:r>
        <w:rPr>
          <w:rFonts w:hint="eastAsia" w:ascii="宋体" w:hAnsi="宋体" w:eastAsia="宋体" w:cs="宋体"/>
          <w:color w:val="auto"/>
          <w:spacing w:val="-2"/>
          <w:sz w:val="28"/>
          <w:szCs w:val="28"/>
          <w:highlight w:val="none"/>
        </w:rPr>
        <w:t>联系地址和电话：</w:t>
      </w:r>
    </w:p>
    <w:p>
      <w:pPr>
        <w:spacing w:line="560" w:lineRule="exact"/>
        <w:ind w:firstLine="576" w:firstLineChars="200"/>
        <w:rPr>
          <w:rFonts w:hint="eastAsia" w:ascii="宋体" w:hAnsi="宋体" w:eastAsia="宋体" w:cs="宋体"/>
          <w:color w:val="auto"/>
          <w:spacing w:val="-5"/>
          <w:sz w:val="28"/>
          <w:szCs w:val="28"/>
          <w:highlight w:val="none"/>
        </w:rPr>
      </w:pPr>
      <w:r>
        <w:rPr>
          <w:rFonts w:hint="eastAsia" w:ascii="宋体" w:hAnsi="宋体" w:eastAsia="宋体" w:cs="宋体"/>
          <w:color w:val="auto"/>
          <w:spacing w:val="4"/>
          <w:sz w:val="28"/>
          <w:szCs w:val="28"/>
          <w:highlight w:val="none"/>
        </w:rPr>
        <w:t>我单位(本人)自愿参加本次政府采购活动，严格遵</w:t>
      </w:r>
      <w:r>
        <w:rPr>
          <w:rFonts w:hint="eastAsia" w:ascii="宋体" w:hAnsi="宋体" w:eastAsia="宋体" w:cs="宋体"/>
          <w:color w:val="auto"/>
          <w:spacing w:val="3"/>
          <w:sz w:val="28"/>
          <w:szCs w:val="28"/>
          <w:highlight w:val="none"/>
        </w:rPr>
        <w:t>守《中</w:t>
      </w:r>
      <w:r>
        <w:rPr>
          <w:rFonts w:hint="eastAsia" w:ascii="宋体" w:hAnsi="宋体" w:eastAsia="宋体" w:cs="宋体"/>
          <w:color w:val="auto"/>
          <w:spacing w:val="-5"/>
          <w:sz w:val="28"/>
          <w:szCs w:val="28"/>
          <w:highlight w:val="none"/>
        </w:rPr>
        <w:t>华人民共和国政府采购法》及相关法律法规，坚守公开、公平、公正和诚实信用等原则，依法诚信经营，并郑重承诺：</w:t>
      </w:r>
    </w:p>
    <w:p>
      <w:pPr>
        <w:spacing w:line="560" w:lineRule="exact"/>
        <w:ind w:firstLine="540" w:firstLineChars="200"/>
        <w:rPr>
          <w:rFonts w:hint="eastAsia" w:ascii="宋体" w:hAnsi="宋体" w:eastAsia="宋体" w:cs="宋体"/>
          <w:color w:val="auto"/>
          <w:spacing w:val="-5"/>
          <w:sz w:val="28"/>
          <w:szCs w:val="28"/>
          <w:highlight w:val="none"/>
        </w:rPr>
      </w:pPr>
      <w:r>
        <w:rPr>
          <w:rFonts w:hint="eastAsia" w:ascii="宋体" w:hAnsi="宋体" w:eastAsia="宋体" w:cs="宋体"/>
          <w:color w:val="auto"/>
          <w:spacing w:val="-5"/>
          <w:sz w:val="28"/>
          <w:szCs w:val="28"/>
          <w:highlight w:val="none"/>
        </w:rPr>
        <w:t>(一)我单位(本人)符合</w:t>
      </w:r>
      <w:r>
        <w:rPr>
          <w:rFonts w:hint="eastAsia" w:ascii="宋体" w:hAnsi="宋体" w:cs="宋体"/>
          <w:color w:val="auto"/>
          <w:spacing w:val="-5"/>
          <w:sz w:val="28"/>
          <w:szCs w:val="28"/>
          <w:highlight w:val="none"/>
          <w:lang w:eastAsia="zh-CN"/>
        </w:rPr>
        <w:t>招标文件</w:t>
      </w:r>
      <w:r>
        <w:rPr>
          <w:rFonts w:hint="eastAsia" w:ascii="宋体" w:hAnsi="宋体" w:eastAsia="宋体" w:cs="宋体"/>
          <w:color w:val="auto"/>
          <w:spacing w:val="-5"/>
          <w:sz w:val="28"/>
          <w:szCs w:val="28"/>
          <w:highlight w:val="none"/>
        </w:rPr>
        <w:t>要求以及《中华人民共和国政府采购法》第二十二条规定的条件：</w:t>
      </w:r>
    </w:p>
    <w:p>
      <w:pPr>
        <w:spacing w:line="560" w:lineRule="exact"/>
        <w:ind w:firstLine="532" w:firstLineChars="200"/>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1.具有独立承担民事责任的能力；</w:t>
      </w:r>
    </w:p>
    <w:p>
      <w:pPr>
        <w:spacing w:line="560" w:lineRule="exact"/>
        <w:ind w:firstLine="532" w:firstLineChars="200"/>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rPr>
        <w:t>2.具有良好的商业信誉和健全的财务会计制度；</w:t>
      </w:r>
    </w:p>
    <w:p>
      <w:pPr>
        <w:spacing w:line="560" w:lineRule="exact"/>
        <w:ind w:firstLine="532" w:firstLineChars="200"/>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rPr>
        <w:t>3.具有履行合同所必需的设备和专业技术能力；</w:t>
      </w:r>
    </w:p>
    <w:p>
      <w:pPr>
        <w:spacing w:line="560" w:lineRule="exact"/>
        <w:ind w:firstLine="532" w:firstLineChars="200"/>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rPr>
        <w:t>4.有依法缴纳税收和社会保障资金的良好记录；</w:t>
      </w:r>
    </w:p>
    <w:p>
      <w:pPr>
        <w:spacing w:line="560" w:lineRule="exact"/>
        <w:ind w:firstLine="532" w:firstLineChars="200"/>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rPr>
        <w:t>5.参加政府采购活动前三年内，在经营活动中没有重大违法记录；</w:t>
      </w:r>
    </w:p>
    <w:p>
      <w:pPr>
        <w:spacing w:line="560" w:lineRule="exact"/>
        <w:ind w:firstLine="532" w:firstLineChars="200"/>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rPr>
        <w:t>6.符合法律、行政法规规定的其他条件。</w:t>
      </w:r>
    </w:p>
    <w:p>
      <w:pPr>
        <w:spacing w:line="560" w:lineRule="exact"/>
        <w:ind w:firstLine="532" w:firstLineChars="200"/>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rPr>
        <w:t>(二)我单位(本人)未被列入严重失信主体名单、失信被执行人、税收违法黑名单、政府采购严重违法失信行为记录名单。</w:t>
      </w:r>
    </w:p>
    <w:p>
      <w:pPr>
        <w:spacing w:line="560" w:lineRule="exact"/>
        <w:ind w:firstLine="608" w:firstLineChars="200"/>
        <w:rPr>
          <w:rFonts w:hint="eastAsia" w:ascii="宋体" w:hAnsi="宋体" w:eastAsia="宋体" w:cs="宋体"/>
          <w:color w:val="auto"/>
          <w:sz w:val="28"/>
          <w:szCs w:val="28"/>
          <w:highlight w:val="none"/>
        </w:rPr>
      </w:pPr>
      <w:r>
        <w:rPr>
          <w:rFonts w:hint="eastAsia" w:ascii="宋体" w:hAnsi="宋体" w:eastAsia="宋体" w:cs="宋体"/>
          <w:color w:val="auto"/>
          <w:spacing w:val="12"/>
          <w:sz w:val="28"/>
          <w:szCs w:val="28"/>
          <w:highlight w:val="none"/>
        </w:rPr>
        <w:t>我单位(本人)对本承诺函及所承诺事项的真实性、合法性</w:t>
      </w:r>
      <w:r>
        <w:rPr>
          <w:rFonts w:hint="eastAsia" w:ascii="宋体" w:hAnsi="宋体" w:eastAsia="宋体" w:cs="宋体"/>
          <w:color w:val="auto"/>
          <w:spacing w:val="13"/>
          <w:sz w:val="28"/>
          <w:szCs w:val="28"/>
          <w:highlight w:val="none"/>
        </w:rPr>
        <w:t>及有效性负责，并已知晓如所作信用承诺不实，可能涉嫌《中华人民共和国政府采购法》第七十七条第一款第(一)项规定的</w:t>
      </w:r>
      <w:r>
        <w:rPr>
          <w:rFonts w:hint="eastAsia" w:ascii="宋体" w:hAnsi="宋体" w:eastAsia="宋体" w:cs="宋体"/>
          <w:color w:val="auto"/>
          <w:spacing w:val="12"/>
          <w:sz w:val="28"/>
          <w:szCs w:val="28"/>
          <w:highlight w:val="none"/>
        </w:rPr>
        <w:t>“提供虚假材料谋取中标、成交”违法情形。经调查属实的，</w:t>
      </w:r>
      <w:r>
        <w:rPr>
          <w:rFonts w:hint="eastAsia" w:ascii="宋体" w:hAnsi="宋体" w:eastAsia="宋体" w:cs="宋体"/>
          <w:color w:val="auto"/>
          <w:spacing w:val="13"/>
          <w:sz w:val="28"/>
          <w:szCs w:val="28"/>
          <w:highlight w:val="none"/>
        </w:rPr>
        <w:t>自觉接受政府采购行政监管部门按照《中华人民共</w:t>
      </w:r>
      <w:r>
        <w:rPr>
          <w:rFonts w:hint="eastAsia" w:ascii="宋体" w:hAnsi="宋体" w:eastAsia="宋体" w:cs="宋体"/>
          <w:color w:val="auto"/>
          <w:spacing w:val="12"/>
          <w:sz w:val="28"/>
          <w:szCs w:val="28"/>
          <w:highlight w:val="none"/>
        </w:rPr>
        <w:t>和国政府采</w:t>
      </w:r>
      <w:r>
        <w:rPr>
          <w:rFonts w:hint="eastAsia" w:ascii="宋体" w:hAnsi="宋体" w:eastAsia="宋体" w:cs="宋体"/>
          <w:color w:val="auto"/>
          <w:spacing w:val="2"/>
          <w:sz w:val="28"/>
          <w:szCs w:val="28"/>
          <w:highlight w:val="none"/>
        </w:rPr>
        <w:t>购法》第七十七条：“处以采购金额千分之五以上千分之十以下</w:t>
      </w:r>
      <w:r>
        <w:rPr>
          <w:rFonts w:hint="eastAsia" w:ascii="宋体" w:hAnsi="宋体" w:eastAsia="宋体" w:cs="宋体"/>
          <w:color w:val="auto"/>
          <w:spacing w:val="14"/>
          <w:sz w:val="28"/>
          <w:szCs w:val="28"/>
          <w:highlight w:val="none"/>
        </w:rPr>
        <w:t>的罚款，列入不良行为记录名单，在一至三年内禁止参加</w:t>
      </w:r>
      <w:r>
        <w:rPr>
          <w:rFonts w:hint="eastAsia" w:ascii="宋体" w:hAnsi="宋体" w:eastAsia="宋体" w:cs="宋体"/>
          <w:color w:val="auto"/>
          <w:spacing w:val="13"/>
          <w:sz w:val="28"/>
          <w:szCs w:val="28"/>
          <w:highlight w:val="none"/>
        </w:rPr>
        <w:t>政府</w:t>
      </w:r>
      <w:r>
        <w:rPr>
          <w:rFonts w:hint="eastAsia" w:ascii="宋体" w:hAnsi="宋体" w:eastAsia="宋体" w:cs="宋体"/>
          <w:color w:val="auto"/>
          <w:spacing w:val="11"/>
          <w:sz w:val="28"/>
          <w:szCs w:val="28"/>
          <w:highlight w:val="none"/>
        </w:rPr>
        <w:t>采购活动，有违法所得的，并处没收违法所得，情节严重的，由市场监管部门吊销营业执照；构成犯罪的，依法追究刑事责</w:t>
      </w:r>
      <w:r>
        <w:rPr>
          <w:rFonts w:hint="eastAsia" w:ascii="宋体" w:hAnsi="宋体" w:eastAsia="宋体" w:cs="宋体"/>
          <w:color w:val="auto"/>
          <w:spacing w:val="-25"/>
          <w:sz w:val="28"/>
          <w:szCs w:val="28"/>
          <w:highlight w:val="none"/>
        </w:rPr>
        <w:t>任。”处理。</w:t>
      </w:r>
    </w:p>
    <w:p>
      <w:pPr>
        <w:spacing w:line="560" w:lineRule="exact"/>
        <w:ind w:firstLine="604" w:firstLineChars="200"/>
        <w:rPr>
          <w:rFonts w:hint="eastAsia" w:ascii="宋体" w:hAnsi="宋体" w:eastAsia="宋体" w:cs="宋体"/>
          <w:color w:val="auto"/>
          <w:spacing w:val="11"/>
          <w:sz w:val="28"/>
          <w:szCs w:val="28"/>
          <w:highlight w:val="none"/>
        </w:rPr>
      </w:pPr>
      <w:r>
        <w:rPr>
          <w:rFonts w:hint="eastAsia" w:ascii="宋体" w:hAnsi="宋体" w:eastAsia="宋体" w:cs="宋体"/>
          <w:color w:val="auto"/>
          <w:spacing w:val="11"/>
          <w:sz w:val="28"/>
          <w:szCs w:val="28"/>
          <w:highlight w:val="none"/>
          <w:lang w:eastAsia="zh-CN"/>
        </w:rPr>
        <w:t>投标人</w:t>
      </w:r>
      <w:r>
        <w:rPr>
          <w:rFonts w:hint="eastAsia" w:ascii="宋体" w:hAnsi="宋体" w:eastAsia="宋体" w:cs="宋体"/>
          <w:color w:val="auto"/>
          <w:spacing w:val="11"/>
          <w:sz w:val="28"/>
          <w:szCs w:val="28"/>
          <w:highlight w:val="none"/>
        </w:rPr>
        <w:t>名称：（公章） </w:t>
      </w:r>
    </w:p>
    <w:p>
      <w:pPr>
        <w:spacing w:line="560" w:lineRule="exact"/>
        <w:ind w:firstLine="604" w:firstLineChars="200"/>
        <w:rPr>
          <w:rFonts w:hint="eastAsia" w:ascii="宋体" w:hAnsi="宋体" w:eastAsia="宋体" w:cs="宋体"/>
          <w:color w:val="auto"/>
          <w:spacing w:val="11"/>
          <w:sz w:val="28"/>
          <w:szCs w:val="28"/>
          <w:highlight w:val="none"/>
        </w:rPr>
      </w:pPr>
      <w:r>
        <w:rPr>
          <w:rFonts w:hint="eastAsia" w:ascii="宋体" w:hAnsi="宋体" w:eastAsia="宋体" w:cs="宋体"/>
          <w:color w:val="auto"/>
          <w:spacing w:val="11"/>
          <w:sz w:val="28"/>
          <w:szCs w:val="28"/>
          <w:highlight w:val="none"/>
          <w:lang w:eastAsia="zh-CN"/>
        </w:rPr>
        <w:t>投标人</w:t>
      </w:r>
      <w:r>
        <w:rPr>
          <w:rFonts w:hint="eastAsia" w:ascii="宋体" w:hAnsi="宋体" w:eastAsia="宋体" w:cs="宋体"/>
          <w:color w:val="auto"/>
          <w:spacing w:val="11"/>
          <w:sz w:val="28"/>
          <w:szCs w:val="28"/>
          <w:highlight w:val="none"/>
        </w:rPr>
        <w:t>代表：（签字或盖章） </w:t>
      </w:r>
    </w:p>
    <w:p>
      <w:pPr>
        <w:spacing w:line="560" w:lineRule="exact"/>
        <w:ind w:firstLine="604" w:firstLineChars="200"/>
        <w:jc w:val="right"/>
        <w:rPr>
          <w:rFonts w:hint="eastAsia" w:ascii="宋体" w:hAnsi="宋体" w:eastAsia="宋体" w:cs="宋体"/>
          <w:color w:val="auto"/>
          <w:spacing w:val="11"/>
          <w:sz w:val="28"/>
          <w:szCs w:val="28"/>
          <w:highlight w:val="none"/>
        </w:rPr>
      </w:pPr>
      <w:r>
        <w:rPr>
          <w:rFonts w:hint="eastAsia" w:ascii="宋体" w:hAnsi="宋体" w:eastAsia="宋体" w:cs="宋体"/>
          <w:color w:val="auto"/>
          <w:spacing w:val="11"/>
          <w:sz w:val="28"/>
          <w:szCs w:val="28"/>
          <w:highlight w:val="none"/>
        </w:rPr>
        <w:t>年    月   日</w:t>
      </w:r>
    </w:p>
    <w:p>
      <w:pPr>
        <w:spacing w:line="354" w:lineRule="auto"/>
        <w:rPr>
          <w:rFonts w:hint="eastAsia" w:ascii="宋体" w:hAnsi="宋体" w:eastAsia="宋体" w:cs="宋体"/>
          <w:color w:val="auto"/>
          <w:sz w:val="27"/>
          <w:szCs w:val="27"/>
          <w:highlight w:val="none"/>
        </w:rPr>
      </w:pPr>
    </w:p>
    <w:p>
      <w:pPr>
        <w:spacing w:line="355" w:lineRule="auto"/>
        <w:rPr>
          <w:rFonts w:hint="eastAsia" w:ascii="宋体" w:hAnsi="宋体" w:eastAsia="宋体" w:cs="宋体"/>
          <w:color w:val="auto"/>
          <w:sz w:val="27"/>
          <w:szCs w:val="27"/>
          <w:highlight w:val="none"/>
        </w:rPr>
      </w:pPr>
    </w:p>
    <w:p>
      <w:pPr>
        <w:spacing w:line="560" w:lineRule="exact"/>
        <w:ind w:firstLine="604" w:firstLineChars="200"/>
        <w:rPr>
          <w:rFonts w:hint="eastAsia" w:ascii="宋体" w:hAnsi="宋体" w:eastAsia="宋体" w:cs="宋体"/>
          <w:color w:val="auto"/>
          <w:spacing w:val="11"/>
          <w:sz w:val="28"/>
          <w:szCs w:val="28"/>
          <w:highlight w:val="none"/>
        </w:rPr>
      </w:pPr>
      <w:r>
        <w:rPr>
          <w:rFonts w:hint="eastAsia" w:ascii="宋体" w:hAnsi="宋体" w:eastAsia="宋体" w:cs="宋体"/>
          <w:color w:val="auto"/>
          <w:spacing w:val="11"/>
          <w:sz w:val="28"/>
          <w:szCs w:val="28"/>
          <w:highlight w:val="none"/>
        </w:rPr>
        <w:t>注：1.我单位(本人)专指参加政府采购活动的</w:t>
      </w:r>
      <w:r>
        <w:rPr>
          <w:rFonts w:hint="eastAsia" w:ascii="宋体" w:hAnsi="宋体" w:cs="宋体"/>
          <w:color w:val="auto"/>
          <w:spacing w:val="11"/>
          <w:sz w:val="28"/>
          <w:szCs w:val="28"/>
          <w:highlight w:val="none"/>
          <w:lang w:eastAsia="zh-CN"/>
        </w:rPr>
        <w:t>投标人</w:t>
      </w:r>
      <w:r>
        <w:rPr>
          <w:rFonts w:hint="eastAsia" w:ascii="宋体" w:hAnsi="宋体" w:eastAsia="宋体" w:cs="宋体"/>
          <w:color w:val="auto"/>
          <w:spacing w:val="11"/>
          <w:sz w:val="28"/>
          <w:szCs w:val="28"/>
          <w:highlight w:val="none"/>
        </w:rPr>
        <w:t>(含自然人)</w:t>
      </w:r>
    </w:p>
    <w:p>
      <w:pPr>
        <w:spacing w:line="560" w:lineRule="exact"/>
        <w:ind w:firstLine="604" w:firstLineChars="200"/>
        <w:rPr>
          <w:rFonts w:hint="eastAsia" w:ascii="宋体" w:hAnsi="宋体" w:eastAsia="宋体" w:cs="宋体"/>
          <w:color w:val="auto"/>
          <w:spacing w:val="11"/>
          <w:sz w:val="28"/>
          <w:szCs w:val="28"/>
          <w:highlight w:val="none"/>
        </w:rPr>
      </w:pPr>
      <w:r>
        <w:rPr>
          <w:rFonts w:hint="eastAsia" w:ascii="宋体" w:hAnsi="宋体" w:eastAsia="宋体" w:cs="宋体"/>
          <w:color w:val="auto"/>
          <w:spacing w:val="11"/>
          <w:sz w:val="28"/>
          <w:szCs w:val="28"/>
          <w:highlight w:val="none"/>
        </w:rPr>
        <w:t>2.</w:t>
      </w:r>
      <w:r>
        <w:rPr>
          <w:rFonts w:hint="eastAsia" w:ascii="宋体" w:hAnsi="宋体" w:cs="宋体"/>
          <w:color w:val="auto"/>
          <w:spacing w:val="11"/>
          <w:sz w:val="28"/>
          <w:szCs w:val="28"/>
          <w:highlight w:val="none"/>
          <w:lang w:eastAsia="zh-CN"/>
        </w:rPr>
        <w:t>投标人</w:t>
      </w:r>
      <w:r>
        <w:rPr>
          <w:rFonts w:hint="eastAsia" w:ascii="宋体" w:hAnsi="宋体" w:eastAsia="宋体" w:cs="宋体"/>
          <w:color w:val="auto"/>
          <w:spacing w:val="11"/>
          <w:sz w:val="28"/>
          <w:szCs w:val="28"/>
          <w:highlight w:val="none"/>
        </w:rPr>
        <w:t>须在投标(响应)文件中按此模板提供承诺函，既未提供前述承诺函又未提供对应事项证明材料的，视为未实质响应</w:t>
      </w:r>
      <w:r>
        <w:rPr>
          <w:rFonts w:hint="eastAsia" w:ascii="宋体" w:hAnsi="宋体" w:cs="宋体"/>
          <w:color w:val="auto"/>
          <w:spacing w:val="11"/>
          <w:sz w:val="28"/>
          <w:szCs w:val="28"/>
          <w:highlight w:val="none"/>
          <w:lang w:eastAsia="zh-CN"/>
        </w:rPr>
        <w:t>招标文件</w:t>
      </w:r>
      <w:r>
        <w:rPr>
          <w:rFonts w:hint="eastAsia" w:ascii="宋体" w:hAnsi="宋体" w:eastAsia="宋体" w:cs="宋体"/>
          <w:color w:val="auto"/>
          <w:spacing w:val="11"/>
          <w:sz w:val="28"/>
          <w:szCs w:val="28"/>
          <w:highlight w:val="none"/>
        </w:rPr>
        <w:t>要求，按无效投标(响应)处理。</w:t>
      </w:r>
    </w:p>
    <w:p>
      <w:pPr>
        <w:rPr>
          <w:rFonts w:hint="eastAsia" w:ascii="宋体" w:hAnsi="宋体" w:eastAsia="宋体" w:cs="宋体"/>
          <w:color w:val="auto"/>
          <w:sz w:val="28"/>
          <w:szCs w:val="28"/>
          <w:highlight w:val="none"/>
        </w:rPr>
      </w:pPr>
    </w:p>
    <w:p>
      <w:pPr>
        <w:spacing w:line="500" w:lineRule="exact"/>
        <w:ind w:right="539"/>
        <w:rPr>
          <w:rFonts w:hint="eastAsia" w:ascii="宋体" w:hAnsi="宋体" w:eastAsia="宋体" w:cs="宋体"/>
          <w:color w:val="auto"/>
          <w:kern w:val="0"/>
          <w:highlight w:val="none"/>
        </w:rPr>
      </w:pPr>
    </w:p>
    <w:bookmarkEnd w:id="74"/>
    <w:bookmarkEnd w:id="75"/>
    <w:bookmarkEnd w:id="76"/>
    <w:bookmarkEnd w:id="77"/>
    <w:bookmarkEnd w:id="78"/>
    <w:bookmarkEnd w:id="79"/>
    <w:bookmarkEnd w:id="80"/>
    <w:bookmarkEnd w:id="81"/>
    <w:p>
      <w:pPr>
        <w:rPr>
          <w:rFonts w:hint="eastAsia" w:ascii="宋体" w:hAnsi="宋体" w:eastAsia="宋体" w:cs="宋体"/>
          <w:color w:val="auto"/>
          <w:kern w:val="0"/>
          <w:highlight w:val="none"/>
        </w:rPr>
      </w:pPr>
      <w:r>
        <w:rPr>
          <w:rFonts w:hint="eastAsia" w:ascii="宋体" w:hAnsi="宋体" w:eastAsia="宋体" w:cs="宋体"/>
          <w:color w:val="auto"/>
          <w:kern w:val="0"/>
          <w:highlight w:val="none"/>
        </w:rPr>
        <w:br w:type="page"/>
      </w:r>
    </w:p>
    <w:p>
      <w:pPr>
        <w:pStyle w:val="23"/>
        <w:ind w:firstLine="0"/>
        <w:rPr>
          <w:rFonts w:hint="eastAsia"/>
          <w:color w:val="auto"/>
          <w:highlight w:val="none"/>
        </w:rPr>
      </w:pPr>
      <w:bookmarkStart w:id="82" w:name="_Toc22337"/>
      <w:bookmarkStart w:id="83" w:name="_Toc8516"/>
      <w:bookmarkStart w:id="84" w:name="_Toc520046385"/>
      <w:bookmarkStart w:id="85" w:name="_Toc497900969"/>
      <w:bookmarkStart w:id="86" w:name="_Toc516969101"/>
      <w:r>
        <w:rPr>
          <w:rFonts w:hint="eastAsia" w:ascii="宋体" w:hAnsi="宋体" w:eastAsia="宋体" w:cs="宋体"/>
          <w:color w:val="auto"/>
          <w:kern w:val="0"/>
          <w:sz w:val="30"/>
          <w:szCs w:val="30"/>
          <w:highlight w:val="none"/>
        </w:rPr>
        <w:t>7.</w:t>
      </w:r>
      <w:r>
        <w:rPr>
          <w:rFonts w:hint="eastAsia" w:ascii="宋体" w:hAnsi="宋体" w:eastAsia="宋体" w:cs="宋体"/>
          <w:color w:val="auto"/>
          <w:kern w:val="0"/>
          <w:sz w:val="30"/>
          <w:szCs w:val="30"/>
          <w:highlight w:val="none"/>
          <w:lang w:val="en-US" w:eastAsia="zh-CN"/>
        </w:rPr>
        <w:t>3</w:t>
      </w:r>
      <w:r>
        <w:rPr>
          <w:rFonts w:hint="eastAsia" w:ascii="宋体" w:hAnsi="宋体" w:eastAsia="宋体" w:cs="宋体"/>
          <w:color w:val="auto"/>
          <w:kern w:val="0"/>
          <w:sz w:val="30"/>
          <w:szCs w:val="30"/>
          <w:highlight w:val="none"/>
        </w:rPr>
        <w:t>特定资格（复印件或扫描件）</w:t>
      </w:r>
      <w:bookmarkEnd w:id="82"/>
    </w:p>
    <w:p>
      <w:pPr>
        <w:pStyle w:val="28"/>
        <w:ind w:left="0" w:leftChars="0" w:firstLine="560" w:firstLineChars="200"/>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7.3.1投标人须具有独立开展主承销业务的能力，具备被中国银行间市场交易商协会认定的非金融企业债务融资工具一般主承销商资格；若联合体投标，则联合体成员均须具有独立开展主承销业务的能力，且均须具备被中国银行间市场交易商协会认定的非金融企业债务融资工具一般主承销商资格（投标文件中提供中国银行间市场交易商协会网站截图加盖投标人公章）。</w:t>
      </w:r>
    </w:p>
    <w:p>
      <w:pPr>
        <w:pStyle w:val="28"/>
        <w:ind w:left="0" w:leftChars="0" w:firstLine="560" w:firstLineChars="200"/>
        <w:rPr>
          <w:rFonts w:hint="eastAsia" w:ascii="宋体" w:hAnsi="宋体" w:eastAsia="宋体" w:cs="宋体"/>
          <w:bCs/>
          <w:color w:val="auto"/>
          <w:kern w:val="2"/>
          <w:sz w:val="28"/>
          <w:szCs w:val="28"/>
          <w:highlight w:val="none"/>
          <w:lang w:val="en-US" w:eastAsia="zh-CN" w:bidi="ar-SA"/>
        </w:rPr>
      </w:pPr>
    </w:p>
    <w:p>
      <w:pPr>
        <w:pStyle w:val="28"/>
        <w:ind w:left="0" w:leftChars="0" w:firstLine="560" w:firstLineChars="200"/>
        <w:rPr>
          <w:rFonts w:hint="eastAsia" w:ascii="宋体" w:hAnsi="宋体" w:eastAsia="宋体" w:cs="宋体"/>
          <w:bCs/>
          <w:color w:val="auto"/>
          <w:kern w:val="2"/>
          <w:sz w:val="28"/>
          <w:szCs w:val="28"/>
          <w:highlight w:val="none"/>
          <w:lang w:val="en-US" w:eastAsia="zh-CN" w:bidi="ar-SA"/>
        </w:rPr>
      </w:pPr>
    </w:p>
    <w:p>
      <w:pPr>
        <w:pStyle w:val="28"/>
        <w:ind w:left="0" w:leftChars="0" w:firstLine="560" w:firstLineChars="200"/>
        <w:rPr>
          <w:rFonts w:hint="eastAsia" w:ascii="宋体" w:hAnsi="宋体" w:eastAsia="宋体" w:cs="宋体"/>
          <w:bCs/>
          <w:color w:val="auto"/>
          <w:kern w:val="2"/>
          <w:sz w:val="28"/>
          <w:szCs w:val="28"/>
          <w:highlight w:val="none"/>
          <w:lang w:val="en-US" w:eastAsia="zh-CN" w:bidi="ar-SA"/>
        </w:rPr>
      </w:pPr>
    </w:p>
    <w:p>
      <w:pPr>
        <w:pStyle w:val="28"/>
        <w:ind w:left="0" w:leftChars="0" w:firstLine="560" w:firstLineChars="200"/>
        <w:rPr>
          <w:rFonts w:hint="eastAsia" w:ascii="宋体" w:hAnsi="宋体" w:eastAsia="宋体" w:cs="宋体"/>
          <w:bCs/>
          <w:color w:val="auto"/>
          <w:kern w:val="2"/>
          <w:sz w:val="28"/>
          <w:szCs w:val="28"/>
          <w:highlight w:val="none"/>
          <w:lang w:val="en-US" w:eastAsia="zh-CN" w:bidi="ar-SA"/>
        </w:rPr>
      </w:pPr>
    </w:p>
    <w:p>
      <w:pPr>
        <w:pStyle w:val="28"/>
        <w:ind w:left="0" w:leftChars="0" w:firstLine="560" w:firstLineChars="200"/>
        <w:rPr>
          <w:rFonts w:hint="eastAsia" w:ascii="宋体" w:hAnsi="宋体" w:eastAsia="宋体" w:cs="宋体"/>
          <w:bCs/>
          <w:color w:val="auto"/>
          <w:kern w:val="2"/>
          <w:sz w:val="28"/>
          <w:szCs w:val="28"/>
          <w:highlight w:val="none"/>
          <w:lang w:val="en-US" w:eastAsia="zh-CN" w:bidi="ar-SA"/>
        </w:rPr>
      </w:pPr>
    </w:p>
    <w:p>
      <w:pPr>
        <w:pStyle w:val="28"/>
        <w:ind w:left="0" w:leftChars="0" w:firstLine="560" w:firstLineChars="200"/>
        <w:rPr>
          <w:rFonts w:hint="eastAsia" w:ascii="宋体" w:hAnsi="宋体" w:eastAsia="宋体" w:cs="宋体"/>
          <w:bCs/>
          <w:color w:val="auto"/>
          <w:kern w:val="2"/>
          <w:sz w:val="28"/>
          <w:szCs w:val="28"/>
          <w:highlight w:val="none"/>
          <w:lang w:val="en-US" w:eastAsia="zh-CN" w:bidi="ar-SA"/>
        </w:rPr>
      </w:pPr>
    </w:p>
    <w:p>
      <w:pPr>
        <w:pStyle w:val="28"/>
        <w:ind w:left="0" w:leftChars="0" w:firstLine="0" w:firstLineChars="0"/>
        <w:rPr>
          <w:rFonts w:hint="eastAsia" w:ascii="宋体" w:hAnsi="宋体" w:eastAsia="宋体" w:cs="宋体"/>
          <w:bCs/>
          <w:color w:val="auto"/>
          <w:kern w:val="2"/>
          <w:sz w:val="28"/>
          <w:szCs w:val="28"/>
          <w:highlight w:val="none"/>
          <w:lang w:val="en-US" w:eastAsia="zh-CN" w:bidi="ar-SA"/>
        </w:rPr>
      </w:pPr>
    </w:p>
    <w:p>
      <w:pPr>
        <w:pStyle w:val="28"/>
        <w:ind w:left="0" w:leftChars="0" w:firstLine="0" w:firstLineChars="0"/>
        <w:rPr>
          <w:rFonts w:hint="eastAsia" w:ascii="宋体" w:hAnsi="宋体" w:eastAsia="宋体" w:cs="宋体"/>
          <w:bCs/>
          <w:color w:val="auto"/>
          <w:kern w:val="2"/>
          <w:sz w:val="28"/>
          <w:szCs w:val="28"/>
          <w:highlight w:val="none"/>
          <w:lang w:val="en-US" w:eastAsia="zh-CN" w:bidi="ar-SA"/>
        </w:rPr>
      </w:pPr>
    </w:p>
    <w:p>
      <w:pPr>
        <w:pStyle w:val="28"/>
        <w:ind w:left="0" w:leftChars="0" w:firstLine="560" w:firstLineChars="200"/>
        <w:rPr>
          <w:rFonts w:hint="eastAsia" w:ascii="宋体" w:hAnsi="宋体" w:eastAsia="宋体" w:cs="宋体"/>
          <w:bCs/>
          <w:color w:val="auto"/>
          <w:kern w:val="2"/>
          <w:sz w:val="28"/>
          <w:szCs w:val="28"/>
          <w:highlight w:val="none"/>
          <w:lang w:val="en-US" w:eastAsia="zh-CN" w:bidi="ar-SA"/>
        </w:rPr>
      </w:pPr>
    </w:p>
    <w:p>
      <w:pPr>
        <w:pStyle w:val="28"/>
        <w:ind w:left="0" w:leftChars="0" w:firstLine="560" w:firstLineChars="200"/>
        <w:rPr>
          <w:rFonts w:hint="eastAsia" w:ascii="宋体" w:hAnsi="宋体" w:eastAsia="宋体" w:cs="宋体"/>
          <w:bCs/>
          <w:color w:val="auto"/>
          <w:kern w:val="2"/>
          <w:sz w:val="28"/>
          <w:szCs w:val="28"/>
          <w:highlight w:val="none"/>
          <w:lang w:val="en-US" w:eastAsia="zh-CN" w:bidi="ar-SA"/>
        </w:rPr>
      </w:pPr>
    </w:p>
    <w:p>
      <w:pPr>
        <w:pStyle w:val="28"/>
        <w:ind w:left="0" w:leftChars="0" w:firstLine="560" w:firstLineChars="200"/>
        <w:rPr>
          <w:rFonts w:hint="eastAsia" w:ascii="宋体" w:hAnsi="宋体" w:eastAsia="宋体" w:cs="宋体"/>
          <w:bCs/>
          <w:color w:val="auto"/>
          <w:kern w:val="2"/>
          <w:sz w:val="28"/>
          <w:szCs w:val="28"/>
          <w:highlight w:val="none"/>
          <w:lang w:val="en-US" w:eastAsia="zh-CN" w:bidi="ar-SA"/>
        </w:rPr>
      </w:pPr>
    </w:p>
    <w:p>
      <w:pPr>
        <w:widowControl/>
        <w:spacing w:line="377" w:lineRule="auto"/>
        <w:jc w:val="both"/>
        <w:rPr>
          <w:rFonts w:hint="eastAsia" w:ascii="宋体" w:hAnsi="宋体" w:cs="宋体"/>
          <w:bCs/>
          <w:color w:val="auto"/>
          <w:kern w:val="2"/>
          <w:sz w:val="28"/>
          <w:szCs w:val="28"/>
          <w:highlight w:val="none"/>
          <w:lang w:val="en-US" w:eastAsia="zh-CN" w:bidi="ar-SA"/>
        </w:rPr>
      </w:pPr>
    </w:p>
    <w:p>
      <w:pPr>
        <w:widowControl/>
        <w:spacing w:line="377" w:lineRule="auto"/>
        <w:jc w:val="center"/>
        <w:rPr>
          <w:rFonts w:hint="eastAsia" w:ascii="宋体" w:hAnsi="宋体" w:eastAsia="宋体" w:cs="宋体"/>
          <w:b/>
          <w:color w:val="auto"/>
          <w:sz w:val="27"/>
          <w:szCs w:val="27"/>
          <w:highlight w:val="none"/>
        </w:rPr>
      </w:pPr>
      <w:r>
        <w:rPr>
          <w:rFonts w:hint="eastAsia" w:ascii="宋体" w:hAnsi="宋体" w:cs="宋体"/>
          <w:bCs/>
          <w:color w:val="auto"/>
          <w:kern w:val="2"/>
          <w:sz w:val="28"/>
          <w:szCs w:val="28"/>
          <w:highlight w:val="none"/>
          <w:lang w:val="en-US" w:eastAsia="zh-CN" w:bidi="ar-SA"/>
        </w:rPr>
        <w:t xml:space="preserve"> </w:t>
      </w:r>
      <w:r>
        <w:rPr>
          <w:rFonts w:hint="eastAsia" w:ascii="宋体" w:hAnsi="宋体" w:eastAsia="宋体" w:cs="宋体"/>
          <w:b/>
          <w:color w:val="auto"/>
          <w:sz w:val="30"/>
          <w:szCs w:val="30"/>
          <w:highlight w:val="none"/>
          <w:lang w:val="en-US" w:eastAsia="zh-CN"/>
        </w:rPr>
        <w:t xml:space="preserve"> 7.3.2 承诺书（格式）</w:t>
      </w:r>
    </w:p>
    <w:p>
      <w:pPr>
        <w:spacing w:line="480" w:lineRule="auto"/>
        <w:rPr>
          <w:rFonts w:hint="eastAsia" w:ascii="宋体" w:hAnsi="宋体" w:eastAsia="宋体" w:cs="宋体"/>
          <w:color w:val="auto"/>
          <w:sz w:val="27"/>
          <w:szCs w:val="27"/>
          <w:highlight w:val="none"/>
        </w:rPr>
      </w:pPr>
    </w:p>
    <w:p>
      <w:pPr>
        <w:spacing w:line="480" w:lineRule="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致：赣州交通控股集团有限公司</w:t>
      </w:r>
    </w:p>
    <w:p>
      <w:pPr>
        <w:spacing w:line="480" w:lineRule="auto"/>
        <w:ind w:firstLine="560" w:firstLineChars="200"/>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投</w:t>
      </w:r>
      <w:r>
        <w:rPr>
          <w:rFonts w:hint="eastAsia" w:ascii="宋体" w:hAnsi="宋体" w:eastAsia="宋体" w:cs="宋体"/>
          <w:color w:val="auto"/>
          <w:kern w:val="0"/>
          <w:sz w:val="28"/>
          <w:szCs w:val="28"/>
          <w:highlight w:val="none"/>
          <w:lang w:eastAsia="zh-CN"/>
        </w:rPr>
        <w:t>标人名称）</w:t>
      </w:r>
      <w:r>
        <w:rPr>
          <w:rFonts w:hint="eastAsia" w:ascii="宋体" w:hAnsi="宋体" w:eastAsia="宋体" w:cs="宋体"/>
          <w:color w:val="auto"/>
          <w:kern w:val="0"/>
          <w:sz w:val="28"/>
          <w:szCs w:val="28"/>
          <w:highlight w:val="none"/>
          <w:lang w:val="en-US" w:eastAsia="zh-CN"/>
        </w:rPr>
        <w:t>在截止开标日不存在因自身受到相关行业处罚而导致影响发行或发行受阻的情况，若后续发行阶段因上述因素导致影响或发行受阻，</w:t>
      </w:r>
      <w:r>
        <w:rPr>
          <w:rFonts w:hint="eastAsia" w:ascii="宋体" w:hAnsi="宋体" w:cs="宋体"/>
          <w:color w:val="auto"/>
          <w:kern w:val="0"/>
          <w:sz w:val="28"/>
          <w:szCs w:val="28"/>
          <w:highlight w:val="none"/>
          <w:lang w:val="en-US" w:eastAsia="zh-CN"/>
        </w:rPr>
        <w:t>招标人</w:t>
      </w:r>
      <w:r>
        <w:rPr>
          <w:rFonts w:hint="eastAsia" w:ascii="宋体" w:hAnsi="宋体" w:eastAsia="宋体" w:cs="宋体"/>
          <w:color w:val="auto"/>
          <w:kern w:val="0"/>
          <w:sz w:val="28"/>
          <w:szCs w:val="28"/>
          <w:highlight w:val="none"/>
          <w:lang w:val="en-US" w:eastAsia="zh-CN"/>
        </w:rPr>
        <w:t>有权单方终止合同，履约保证金不予退还</w:t>
      </w:r>
      <w:r>
        <w:rPr>
          <w:rFonts w:hint="eastAsia" w:ascii="宋体" w:hAnsi="宋体" w:eastAsia="宋体" w:cs="宋体"/>
          <w:color w:val="auto"/>
          <w:kern w:val="0"/>
          <w:sz w:val="28"/>
          <w:szCs w:val="28"/>
          <w:highlight w:val="none"/>
          <w:lang w:eastAsia="zh-CN"/>
        </w:rPr>
        <w:t>。</w:t>
      </w:r>
    </w:p>
    <w:p>
      <w:pPr>
        <w:spacing w:line="480" w:lineRule="auto"/>
        <w:ind w:left="54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特此</w:t>
      </w:r>
      <w:r>
        <w:rPr>
          <w:rFonts w:hint="eastAsia" w:ascii="宋体" w:hAnsi="宋体" w:eastAsia="宋体" w:cs="宋体"/>
          <w:color w:val="auto"/>
          <w:sz w:val="28"/>
          <w:szCs w:val="28"/>
          <w:highlight w:val="none"/>
          <w:lang w:eastAsia="zh-CN"/>
        </w:rPr>
        <w:t>承诺</w:t>
      </w:r>
      <w:r>
        <w:rPr>
          <w:rFonts w:hint="eastAsia" w:ascii="宋体" w:hAnsi="宋体" w:eastAsia="宋体" w:cs="宋体"/>
          <w:color w:val="auto"/>
          <w:sz w:val="28"/>
          <w:szCs w:val="28"/>
          <w:highlight w:val="none"/>
        </w:rPr>
        <w:t>。</w:t>
      </w:r>
    </w:p>
    <w:p>
      <w:pPr>
        <w:pStyle w:val="31"/>
        <w:rPr>
          <w:rFonts w:hint="eastAsia" w:ascii="宋体" w:hAnsi="宋体" w:eastAsia="宋体" w:cs="宋体"/>
          <w:color w:val="auto"/>
          <w:sz w:val="28"/>
          <w:szCs w:val="28"/>
          <w:highlight w:val="none"/>
        </w:rPr>
      </w:pPr>
    </w:p>
    <w:p>
      <w:pPr>
        <w:spacing w:line="48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法定代表人（单位负责人或自然人）或授权人（签字或印章）：</w:t>
      </w:r>
    </w:p>
    <w:p>
      <w:pPr>
        <w:spacing w:line="480" w:lineRule="auto"/>
        <w:ind w:firstLine="1960" w:firstLineChars="700"/>
        <w:jc w:val="left"/>
        <w:rPr>
          <w:rFonts w:hint="eastAsia" w:ascii="宋体" w:hAnsi="宋体" w:eastAsia="宋体" w:cs="宋体"/>
          <w:color w:val="auto"/>
          <w:kern w:val="0"/>
          <w:sz w:val="28"/>
          <w:szCs w:val="28"/>
          <w:highlight w:val="none"/>
        </w:rPr>
      </w:pPr>
    </w:p>
    <w:p>
      <w:pPr>
        <w:spacing w:line="48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投标人名称（公章或自然人印鉴章）：</w:t>
      </w:r>
    </w:p>
    <w:p>
      <w:pPr>
        <w:spacing w:line="480" w:lineRule="auto"/>
        <w:ind w:right="405" w:firstLine="560"/>
        <w:jc w:val="left"/>
        <w:rPr>
          <w:rFonts w:hint="eastAsia" w:ascii="宋体" w:hAnsi="宋体" w:eastAsia="宋体" w:cs="宋体"/>
          <w:color w:val="auto"/>
          <w:kern w:val="0"/>
          <w:sz w:val="28"/>
          <w:szCs w:val="28"/>
          <w:highlight w:val="none"/>
        </w:rPr>
      </w:pPr>
    </w:p>
    <w:p>
      <w:pPr>
        <w:spacing w:line="480" w:lineRule="auto"/>
        <w:ind w:right="405" w:firstLine="560"/>
        <w:jc w:val="righ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年    月    日</w:t>
      </w:r>
    </w:p>
    <w:p>
      <w:pPr>
        <w:pStyle w:val="28"/>
        <w:ind w:left="0" w:leftChars="0" w:firstLine="560" w:firstLineChars="200"/>
        <w:rPr>
          <w:rFonts w:hint="eastAsia" w:ascii="宋体" w:hAnsi="宋体" w:eastAsia="宋体" w:cs="宋体"/>
          <w:bCs/>
          <w:color w:val="auto"/>
          <w:kern w:val="2"/>
          <w:sz w:val="28"/>
          <w:szCs w:val="28"/>
          <w:highlight w:val="none"/>
          <w:lang w:val="en-US" w:eastAsia="zh-CN" w:bidi="ar-SA"/>
        </w:rPr>
      </w:pPr>
    </w:p>
    <w:p>
      <w:pPr>
        <w:pStyle w:val="28"/>
        <w:ind w:left="0" w:leftChars="0" w:firstLine="560" w:firstLineChars="200"/>
        <w:rPr>
          <w:rFonts w:hint="eastAsia" w:ascii="宋体" w:hAnsi="宋体" w:cs="宋体"/>
          <w:bCs/>
          <w:color w:val="auto"/>
          <w:kern w:val="2"/>
          <w:sz w:val="28"/>
          <w:szCs w:val="28"/>
          <w:highlight w:val="none"/>
          <w:lang w:val="en-US" w:eastAsia="zh-CN" w:bidi="ar-SA"/>
        </w:rPr>
      </w:pPr>
    </w:p>
    <w:p>
      <w:pPr>
        <w:pStyle w:val="28"/>
        <w:ind w:left="0" w:leftChars="0" w:firstLine="560" w:firstLineChars="200"/>
        <w:rPr>
          <w:rFonts w:hint="eastAsia" w:ascii="宋体" w:hAnsi="宋体" w:cs="宋体"/>
          <w:bCs/>
          <w:color w:val="auto"/>
          <w:kern w:val="2"/>
          <w:sz w:val="28"/>
          <w:szCs w:val="28"/>
          <w:highlight w:val="none"/>
          <w:lang w:val="en-US" w:eastAsia="zh-CN" w:bidi="ar-SA"/>
        </w:rPr>
      </w:pPr>
    </w:p>
    <w:p>
      <w:pPr>
        <w:pStyle w:val="28"/>
        <w:ind w:left="0" w:leftChars="0" w:firstLine="560" w:firstLineChars="200"/>
        <w:rPr>
          <w:rFonts w:hint="eastAsia" w:ascii="宋体" w:hAnsi="宋体" w:cs="宋体"/>
          <w:bCs/>
          <w:color w:val="auto"/>
          <w:kern w:val="2"/>
          <w:sz w:val="28"/>
          <w:szCs w:val="28"/>
          <w:highlight w:val="none"/>
          <w:lang w:val="en-US" w:eastAsia="zh-CN" w:bidi="ar-SA"/>
        </w:rPr>
      </w:pPr>
    </w:p>
    <w:p>
      <w:pPr>
        <w:pStyle w:val="28"/>
        <w:ind w:left="0" w:leftChars="0" w:firstLine="560" w:firstLineChars="200"/>
        <w:rPr>
          <w:rFonts w:hint="eastAsia" w:ascii="宋体" w:hAnsi="宋体" w:cs="宋体"/>
          <w:bCs/>
          <w:color w:val="auto"/>
          <w:kern w:val="2"/>
          <w:sz w:val="28"/>
          <w:szCs w:val="28"/>
          <w:highlight w:val="none"/>
          <w:lang w:val="en-US" w:eastAsia="zh-CN" w:bidi="ar-SA"/>
        </w:rPr>
      </w:pPr>
    </w:p>
    <w:p>
      <w:pPr>
        <w:pStyle w:val="28"/>
        <w:ind w:left="0" w:leftChars="0" w:firstLine="0" w:firstLineChars="0"/>
        <w:rPr>
          <w:rFonts w:hint="eastAsia" w:ascii="宋体" w:hAnsi="宋体" w:cs="宋体"/>
          <w:bCs/>
          <w:color w:val="auto"/>
          <w:kern w:val="2"/>
          <w:sz w:val="28"/>
          <w:szCs w:val="28"/>
          <w:highlight w:val="none"/>
          <w:lang w:val="en-US" w:eastAsia="zh-CN" w:bidi="ar-SA"/>
        </w:rPr>
      </w:pPr>
    </w:p>
    <w:p>
      <w:pPr>
        <w:pageBreakBefore w:val="0"/>
        <w:widowControl/>
        <w:overflowPunct/>
        <w:bidi w:val="0"/>
        <w:spacing w:line="480" w:lineRule="exact"/>
        <w:ind w:firstLine="560" w:firstLineChars="200"/>
        <w:jc w:val="left"/>
        <w:rPr>
          <w:rFonts w:hint="eastAsia" w:ascii="宋体" w:hAnsi="宋体" w:cs="宋体"/>
          <w:bCs/>
          <w:color w:val="auto"/>
          <w:kern w:val="2"/>
          <w:sz w:val="28"/>
          <w:szCs w:val="28"/>
          <w:highlight w:val="none"/>
          <w:lang w:val="en-US" w:eastAsia="zh-CN" w:bidi="ar-SA"/>
        </w:rPr>
      </w:pPr>
    </w:p>
    <w:p>
      <w:pPr>
        <w:pageBreakBefore w:val="0"/>
        <w:widowControl/>
        <w:overflowPunct/>
        <w:bidi w:val="0"/>
        <w:spacing w:line="480" w:lineRule="exact"/>
        <w:ind w:firstLine="560" w:firstLineChars="200"/>
        <w:jc w:val="left"/>
        <w:rPr>
          <w:rFonts w:hint="eastAsia" w:ascii="宋体" w:hAnsi="宋体" w:eastAsia="宋体" w:cs="宋体"/>
          <w:b/>
          <w:color w:val="auto"/>
          <w:sz w:val="28"/>
          <w:szCs w:val="28"/>
          <w:highlight w:val="none"/>
        </w:rPr>
      </w:pPr>
      <w:r>
        <w:rPr>
          <w:rFonts w:hint="eastAsia" w:ascii="宋体" w:hAnsi="宋体" w:cs="宋体"/>
          <w:bCs/>
          <w:color w:val="auto"/>
          <w:kern w:val="2"/>
          <w:sz w:val="28"/>
          <w:szCs w:val="28"/>
          <w:highlight w:val="none"/>
          <w:lang w:val="en-US" w:eastAsia="zh-CN" w:bidi="ar-SA"/>
        </w:rPr>
        <w:t>7.3.3</w:t>
      </w:r>
      <w:r>
        <w:rPr>
          <w:rFonts w:hint="eastAsia" w:ascii="宋体" w:hAnsi="宋体" w:eastAsia="宋体" w:cs="宋体"/>
          <w:bCs/>
          <w:color w:val="auto"/>
          <w:sz w:val="28"/>
          <w:szCs w:val="28"/>
          <w:highlight w:val="none"/>
          <w:lang w:val="en-US" w:eastAsia="zh-CN"/>
        </w:rPr>
        <w:t xml:space="preserve"> </w:t>
      </w:r>
      <w:r>
        <w:rPr>
          <w:rFonts w:hint="eastAsia" w:ascii="宋体" w:hAnsi="宋体" w:cs="宋体"/>
          <w:bCs/>
          <w:color w:val="auto"/>
          <w:sz w:val="28"/>
          <w:szCs w:val="28"/>
          <w:highlight w:val="none"/>
          <w:lang w:val="en-US" w:eastAsia="zh-CN"/>
        </w:rPr>
        <w:t>投标人须提供针对本次债券项目出具同意承销的相关批复文件，证券公司需提供本公司立项批复文件，银行需提供该行省分行（或省分行以上）出具的承销批复文件。</w:t>
      </w:r>
      <w:r>
        <w:rPr>
          <w:rFonts w:hint="eastAsia" w:ascii="宋体" w:hAnsi="宋体" w:eastAsia="宋体" w:cs="宋体"/>
          <w:bCs/>
          <w:color w:val="auto"/>
          <w:sz w:val="28"/>
          <w:szCs w:val="28"/>
          <w:highlight w:val="none"/>
          <w:lang w:val="en-US" w:eastAsia="zh-CN"/>
        </w:rPr>
        <w:t>若联合体投标，则联合体成员均须</w:t>
      </w:r>
      <w:r>
        <w:rPr>
          <w:rFonts w:hint="eastAsia" w:ascii="宋体" w:hAnsi="宋体" w:cs="宋体"/>
          <w:bCs/>
          <w:color w:val="auto"/>
          <w:sz w:val="28"/>
          <w:szCs w:val="28"/>
          <w:highlight w:val="none"/>
          <w:lang w:val="en-US" w:eastAsia="zh-CN"/>
        </w:rPr>
        <w:t>提供相应的批复文件</w:t>
      </w:r>
      <w:r>
        <w:rPr>
          <w:rFonts w:hint="eastAsia" w:ascii="宋体" w:hAnsi="宋体" w:eastAsia="宋体" w:cs="宋体"/>
          <w:bCs/>
          <w:color w:val="auto"/>
          <w:sz w:val="28"/>
          <w:szCs w:val="28"/>
          <w:highlight w:val="none"/>
          <w:lang w:val="en-US" w:eastAsia="zh-CN"/>
        </w:rPr>
        <w:t>。</w:t>
      </w:r>
    </w:p>
    <w:p>
      <w:pPr>
        <w:pStyle w:val="28"/>
        <w:ind w:left="0" w:leftChars="0" w:firstLine="560" w:firstLineChars="200"/>
        <w:rPr>
          <w:rFonts w:hint="default" w:ascii="宋体" w:hAnsi="宋体" w:eastAsia="宋体" w:cs="宋体"/>
          <w:bCs/>
          <w:color w:val="auto"/>
          <w:kern w:val="2"/>
          <w:sz w:val="28"/>
          <w:szCs w:val="28"/>
          <w:highlight w:val="none"/>
          <w:lang w:val="en-US" w:eastAsia="zh-CN" w:bidi="ar-SA"/>
        </w:rPr>
      </w:pPr>
    </w:p>
    <w:p>
      <w:pPr>
        <w:widowControl/>
        <w:spacing w:line="377" w:lineRule="auto"/>
        <w:ind w:firstLine="542" w:firstLineChars="200"/>
        <w:jc w:val="left"/>
        <w:rPr>
          <w:rFonts w:hint="eastAsia" w:ascii="宋体" w:hAnsi="宋体" w:eastAsia="宋体" w:cs="宋体"/>
          <w:b/>
          <w:color w:val="auto"/>
          <w:sz w:val="27"/>
          <w:szCs w:val="27"/>
          <w:highlight w:val="none"/>
        </w:rPr>
      </w:pPr>
    </w:p>
    <w:p>
      <w:pPr>
        <w:widowControl/>
        <w:spacing w:line="377" w:lineRule="auto"/>
        <w:ind w:firstLine="542" w:firstLineChars="200"/>
        <w:jc w:val="left"/>
        <w:rPr>
          <w:rFonts w:hint="eastAsia" w:ascii="宋体" w:hAnsi="宋体" w:eastAsia="宋体" w:cs="宋体"/>
          <w:b/>
          <w:color w:val="auto"/>
          <w:sz w:val="27"/>
          <w:szCs w:val="27"/>
          <w:highlight w:val="none"/>
        </w:rPr>
      </w:pPr>
    </w:p>
    <w:p>
      <w:pPr>
        <w:widowControl/>
        <w:spacing w:line="377" w:lineRule="auto"/>
        <w:ind w:firstLine="542" w:firstLineChars="200"/>
        <w:jc w:val="left"/>
        <w:rPr>
          <w:rFonts w:hint="eastAsia" w:ascii="宋体" w:hAnsi="宋体" w:eastAsia="宋体" w:cs="宋体"/>
          <w:b/>
          <w:color w:val="auto"/>
          <w:sz w:val="27"/>
          <w:szCs w:val="27"/>
          <w:highlight w:val="none"/>
        </w:rPr>
      </w:pPr>
    </w:p>
    <w:p>
      <w:pPr>
        <w:widowControl/>
        <w:spacing w:line="377" w:lineRule="auto"/>
        <w:ind w:firstLine="542" w:firstLineChars="200"/>
        <w:jc w:val="left"/>
        <w:rPr>
          <w:rFonts w:hint="eastAsia" w:ascii="宋体" w:hAnsi="宋体" w:eastAsia="宋体" w:cs="宋体"/>
          <w:b/>
          <w:color w:val="auto"/>
          <w:sz w:val="27"/>
          <w:szCs w:val="27"/>
          <w:highlight w:val="none"/>
        </w:rPr>
      </w:pPr>
    </w:p>
    <w:p>
      <w:pPr>
        <w:widowControl/>
        <w:spacing w:line="377" w:lineRule="auto"/>
        <w:ind w:firstLine="542" w:firstLineChars="200"/>
        <w:jc w:val="left"/>
        <w:rPr>
          <w:rFonts w:hint="eastAsia" w:ascii="宋体" w:hAnsi="宋体" w:eastAsia="宋体" w:cs="宋体"/>
          <w:b/>
          <w:color w:val="auto"/>
          <w:sz w:val="27"/>
          <w:szCs w:val="27"/>
          <w:highlight w:val="none"/>
        </w:rPr>
      </w:pPr>
    </w:p>
    <w:p>
      <w:pPr>
        <w:widowControl/>
        <w:spacing w:line="377" w:lineRule="auto"/>
        <w:ind w:firstLine="542" w:firstLineChars="200"/>
        <w:jc w:val="left"/>
        <w:rPr>
          <w:rFonts w:hint="eastAsia" w:ascii="宋体" w:hAnsi="宋体" w:eastAsia="宋体" w:cs="宋体"/>
          <w:b/>
          <w:color w:val="auto"/>
          <w:sz w:val="27"/>
          <w:szCs w:val="27"/>
          <w:highlight w:val="none"/>
        </w:rPr>
      </w:pPr>
    </w:p>
    <w:p>
      <w:pPr>
        <w:widowControl/>
        <w:spacing w:line="377" w:lineRule="auto"/>
        <w:ind w:firstLine="542" w:firstLineChars="200"/>
        <w:jc w:val="left"/>
        <w:rPr>
          <w:rFonts w:hint="eastAsia" w:ascii="宋体" w:hAnsi="宋体" w:eastAsia="宋体" w:cs="宋体"/>
          <w:b/>
          <w:color w:val="auto"/>
          <w:sz w:val="27"/>
          <w:szCs w:val="27"/>
          <w:highlight w:val="none"/>
        </w:rPr>
      </w:pPr>
    </w:p>
    <w:p>
      <w:pPr>
        <w:widowControl/>
        <w:spacing w:line="377" w:lineRule="auto"/>
        <w:ind w:firstLine="542" w:firstLineChars="200"/>
        <w:jc w:val="left"/>
        <w:rPr>
          <w:rFonts w:hint="eastAsia" w:ascii="宋体" w:hAnsi="宋体" w:eastAsia="宋体" w:cs="宋体"/>
          <w:b/>
          <w:color w:val="auto"/>
          <w:sz w:val="27"/>
          <w:szCs w:val="27"/>
          <w:highlight w:val="none"/>
        </w:rPr>
      </w:pPr>
    </w:p>
    <w:p>
      <w:pPr>
        <w:pStyle w:val="2"/>
        <w:ind w:left="0" w:leftChars="0" w:firstLine="0" w:firstLineChars="0"/>
        <w:jc w:val="both"/>
        <w:rPr>
          <w:rFonts w:hint="eastAsia" w:ascii="宋体" w:hAnsi="宋体" w:eastAsia="宋体" w:cs="宋体"/>
          <w:b/>
          <w:color w:val="auto"/>
          <w:sz w:val="27"/>
          <w:szCs w:val="27"/>
          <w:highlight w:val="none"/>
        </w:rPr>
      </w:pPr>
    </w:p>
    <w:p>
      <w:pPr>
        <w:rPr>
          <w:rFonts w:hint="eastAsia" w:ascii="宋体" w:hAnsi="宋体" w:eastAsia="宋体" w:cs="宋体"/>
          <w:color w:val="auto"/>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highlight w:val="none"/>
        </w:rPr>
      </w:pPr>
    </w:p>
    <w:p>
      <w:pPr>
        <w:pStyle w:val="28"/>
        <w:ind w:firstLine="240"/>
        <w:rPr>
          <w:rFonts w:hint="eastAsia" w:ascii="宋体" w:hAnsi="宋体" w:eastAsia="宋体" w:cs="宋体"/>
          <w:color w:val="auto"/>
          <w:highlight w:val="none"/>
        </w:rPr>
      </w:pPr>
    </w:p>
    <w:p>
      <w:pPr>
        <w:pStyle w:val="31"/>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8"/>
        <w:ind w:firstLine="240"/>
        <w:rPr>
          <w:rFonts w:hint="eastAsia" w:ascii="宋体" w:hAnsi="宋体" w:eastAsia="宋体" w:cs="宋体"/>
          <w:color w:val="auto"/>
          <w:highlight w:val="none"/>
        </w:rPr>
      </w:pPr>
    </w:p>
    <w:bookmarkEnd w:id="83"/>
    <w:bookmarkEnd w:id="84"/>
    <w:bookmarkEnd w:id="85"/>
    <w:p>
      <w:pPr>
        <w:rPr>
          <w:rFonts w:hint="eastAsia" w:ascii="宋体" w:hAnsi="宋体" w:eastAsia="宋体" w:cs="宋体"/>
          <w:color w:val="auto"/>
          <w:kern w:val="0"/>
          <w:sz w:val="30"/>
          <w:szCs w:val="30"/>
          <w:highlight w:val="none"/>
        </w:rPr>
      </w:pPr>
      <w:r>
        <w:rPr>
          <w:rFonts w:hint="eastAsia" w:ascii="宋体" w:hAnsi="宋体" w:eastAsia="宋体" w:cs="宋体"/>
          <w:color w:val="auto"/>
          <w:kern w:val="0"/>
          <w:highlight w:val="none"/>
        </w:rPr>
        <w:br w:type="page"/>
      </w:r>
      <w:bookmarkStart w:id="87" w:name="_Toc2768"/>
    </w:p>
    <w:p>
      <w:pPr>
        <w:pStyle w:val="23"/>
        <w:ind w:firstLine="0"/>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rPr>
        <w:t>7.</w:t>
      </w:r>
      <w:r>
        <w:rPr>
          <w:rFonts w:hint="eastAsia" w:ascii="宋体" w:hAnsi="宋体" w:eastAsia="宋体" w:cs="宋体"/>
          <w:color w:val="auto"/>
          <w:kern w:val="0"/>
          <w:sz w:val="30"/>
          <w:szCs w:val="30"/>
          <w:highlight w:val="none"/>
          <w:lang w:val="en-US" w:eastAsia="zh-CN"/>
        </w:rPr>
        <w:t>4</w:t>
      </w:r>
      <w:r>
        <w:rPr>
          <w:rFonts w:hint="eastAsia" w:ascii="宋体" w:hAnsi="宋体" w:eastAsia="宋体" w:cs="宋体"/>
          <w:color w:val="auto"/>
          <w:kern w:val="0"/>
          <w:sz w:val="30"/>
          <w:szCs w:val="30"/>
          <w:highlight w:val="none"/>
        </w:rPr>
        <w:t>法定代表人身份证明书（格式）</w:t>
      </w:r>
      <w:bookmarkEnd w:id="87"/>
    </w:p>
    <w:p>
      <w:pPr>
        <w:rPr>
          <w:rFonts w:hint="eastAsia" w:ascii="宋体" w:hAnsi="宋体" w:eastAsia="宋体" w:cs="宋体"/>
          <w:color w:val="auto"/>
          <w:highlight w:val="none"/>
        </w:rPr>
      </w:pPr>
    </w:p>
    <w:p>
      <w:pPr>
        <w:spacing w:line="360" w:lineRule="auto"/>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致：赣州交通控股集团有限公司：</w:t>
      </w:r>
    </w:p>
    <w:p>
      <w:pPr>
        <w:spacing w:before="100" w:beforeAutospacing="1" w:after="100" w:afterAutospacing="1" w:line="480" w:lineRule="auto"/>
        <w:ind w:firstLine="1080" w:firstLineChars="400"/>
        <w:rPr>
          <w:rFonts w:hint="eastAsia" w:ascii="宋体" w:hAnsi="宋体" w:eastAsia="宋体" w:cs="宋体"/>
          <w:color w:val="auto"/>
          <w:kern w:val="0"/>
          <w:sz w:val="27"/>
          <w:szCs w:val="27"/>
          <w:highlight w:val="none"/>
          <w:u w:val="single"/>
        </w:rPr>
      </w:pPr>
      <w:r>
        <w:rPr>
          <w:rFonts w:hint="eastAsia" w:ascii="宋体" w:hAnsi="宋体" w:eastAsia="宋体" w:cs="宋体"/>
          <w:color w:val="auto"/>
          <w:kern w:val="0"/>
          <w:sz w:val="27"/>
          <w:szCs w:val="27"/>
          <w:highlight w:val="none"/>
          <w:u w:val="single"/>
        </w:rPr>
        <w:t xml:space="preserve">         </w:t>
      </w:r>
      <w:r>
        <w:rPr>
          <w:rFonts w:hint="eastAsia" w:ascii="宋体" w:hAnsi="宋体" w:eastAsia="宋体" w:cs="宋体"/>
          <w:color w:val="auto"/>
          <w:kern w:val="0"/>
          <w:sz w:val="28"/>
          <w:szCs w:val="28"/>
          <w:highlight w:val="none"/>
        </w:rPr>
        <w:t>（法定代表人（单位负责人或自然人）姓名）在</w:t>
      </w:r>
      <w:r>
        <w:rPr>
          <w:rFonts w:hint="eastAsia" w:ascii="宋体" w:hAnsi="宋体" w:eastAsia="宋体" w:cs="宋体"/>
          <w:color w:val="auto"/>
          <w:kern w:val="0"/>
          <w:sz w:val="27"/>
          <w:szCs w:val="27"/>
          <w:highlight w:val="none"/>
          <w:u w:val="single"/>
        </w:rPr>
        <w:t xml:space="preserve">           </w:t>
      </w:r>
      <w:r>
        <w:rPr>
          <w:rFonts w:hint="eastAsia" w:ascii="宋体" w:hAnsi="宋体" w:eastAsia="宋体" w:cs="宋体"/>
          <w:color w:val="auto"/>
          <w:kern w:val="0"/>
          <w:sz w:val="28"/>
          <w:szCs w:val="28"/>
          <w:highlight w:val="none"/>
        </w:rPr>
        <w:t xml:space="preserve"> （投标人名称）任</w:t>
      </w:r>
      <w:r>
        <w:rPr>
          <w:rFonts w:hint="eastAsia" w:ascii="宋体" w:hAnsi="宋体" w:eastAsia="宋体" w:cs="宋体"/>
          <w:color w:val="auto"/>
          <w:kern w:val="0"/>
          <w:sz w:val="27"/>
          <w:szCs w:val="27"/>
          <w:highlight w:val="none"/>
          <w:u w:val="single"/>
        </w:rPr>
        <w:t>        </w:t>
      </w:r>
      <w:r>
        <w:rPr>
          <w:rFonts w:hint="eastAsia" w:ascii="宋体" w:hAnsi="宋体" w:eastAsia="宋体" w:cs="宋体"/>
          <w:color w:val="auto"/>
          <w:kern w:val="0"/>
          <w:sz w:val="28"/>
          <w:szCs w:val="28"/>
          <w:highlight w:val="none"/>
        </w:rPr>
        <w:t xml:space="preserve"> （职务名称）职务，是（投标人名称）</w:t>
      </w:r>
      <w:r>
        <w:rPr>
          <w:rFonts w:hint="eastAsia" w:ascii="宋体" w:hAnsi="宋体" w:eastAsia="宋体" w:cs="宋体"/>
          <w:color w:val="auto"/>
          <w:kern w:val="0"/>
          <w:sz w:val="27"/>
          <w:szCs w:val="27"/>
          <w:highlight w:val="none"/>
          <w:u w:val="single"/>
        </w:rPr>
        <w:t xml:space="preserve">         </w:t>
      </w:r>
      <w:r>
        <w:rPr>
          <w:rFonts w:hint="eastAsia" w:ascii="宋体" w:hAnsi="宋体" w:eastAsia="宋体" w:cs="宋体"/>
          <w:color w:val="auto"/>
          <w:kern w:val="0"/>
          <w:sz w:val="28"/>
          <w:szCs w:val="28"/>
          <w:highlight w:val="none"/>
        </w:rPr>
        <w:t xml:space="preserve"> 的法定代表人。</w:t>
      </w:r>
    </w:p>
    <w:p>
      <w:pPr>
        <w:spacing w:before="100" w:beforeAutospacing="1" w:after="100" w:afterAutospacing="1" w:line="480" w:lineRule="auto"/>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特此证明。</w:t>
      </w:r>
    </w:p>
    <w:p>
      <w:pPr>
        <w:spacing w:line="48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投标人名称（公章或自然人印鉴章）：</w:t>
      </w:r>
    </w:p>
    <w:p>
      <w:pPr>
        <w:spacing w:before="100" w:beforeAutospacing="1" w:after="100" w:afterAutospacing="1" w:line="48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年 月 日</w:t>
      </w:r>
    </w:p>
    <w:tbl>
      <w:tblPr>
        <w:tblStyle w:val="18"/>
        <w:tblW w:w="9040" w:type="dxa"/>
        <w:tblCellSpacing w:w="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blCellSpacing w:w="0" w:type="dxa"/>
        </w:trPr>
        <w:tc>
          <w:tcPr>
            <w:tcW w:w="9040" w:type="dxa"/>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粘贴法定代表人（单位负责人或自然人）身份证明（复印件或扫描件正、反两面）</w:t>
            </w:r>
          </w:p>
          <w:p>
            <w:pPr>
              <w:spacing w:line="360" w:lineRule="auto"/>
              <w:jc w:val="left"/>
              <w:rPr>
                <w:rFonts w:hint="eastAsia" w:ascii="宋体" w:hAnsi="宋体" w:eastAsia="宋体" w:cs="宋体"/>
                <w:color w:val="auto"/>
                <w:kern w:val="0"/>
                <w:sz w:val="27"/>
                <w:szCs w:val="27"/>
                <w:highlight w:val="none"/>
              </w:rPr>
            </w:pPr>
          </w:p>
          <w:p>
            <w:pPr>
              <w:spacing w:line="360" w:lineRule="auto"/>
              <w:jc w:val="left"/>
              <w:rPr>
                <w:rFonts w:hint="eastAsia" w:ascii="宋体" w:hAnsi="宋体" w:eastAsia="宋体" w:cs="宋体"/>
                <w:color w:val="auto"/>
                <w:kern w:val="0"/>
                <w:sz w:val="27"/>
                <w:szCs w:val="27"/>
                <w:highlight w:val="none"/>
              </w:rPr>
            </w:pPr>
          </w:p>
          <w:p>
            <w:pPr>
              <w:spacing w:line="360" w:lineRule="auto"/>
              <w:jc w:val="left"/>
              <w:rPr>
                <w:rFonts w:hint="eastAsia" w:ascii="宋体" w:hAnsi="宋体" w:eastAsia="宋体" w:cs="宋体"/>
                <w:color w:val="auto"/>
                <w:kern w:val="0"/>
                <w:sz w:val="24"/>
                <w:highlight w:val="none"/>
              </w:rPr>
            </w:pPr>
          </w:p>
          <w:p>
            <w:pPr>
              <w:spacing w:line="360" w:lineRule="auto"/>
              <w:jc w:val="left"/>
              <w:rPr>
                <w:rFonts w:hint="eastAsia" w:ascii="宋体" w:hAnsi="宋体" w:eastAsia="宋体" w:cs="宋体"/>
                <w:color w:val="auto"/>
                <w:kern w:val="0"/>
                <w:sz w:val="24"/>
                <w:highlight w:val="none"/>
              </w:rPr>
            </w:pPr>
          </w:p>
          <w:p>
            <w:pPr>
              <w:spacing w:line="360" w:lineRule="auto"/>
              <w:jc w:val="left"/>
              <w:rPr>
                <w:rFonts w:hint="eastAsia" w:ascii="宋体" w:hAnsi="宋体" w:eastAsia="宋体" w:cs="宋体"/>
                <w:color w:val="auto"/>
                <w:kern w:val="0"/>
                <w:sz w:val="24"/>
                <w:highlight w:val="none"/>
              </w:rPr>
            </w:pPr>
          </w:p>
        </w:tc>
      </w:tr>
      <w:bookmarkEnd w:id="86"/>
    </w:tbl>
    <w:p>
      <w:pPr>
        <w:rPr>
          <w:rFonts w:hint="eastAsia" w:ascii="宋体" w:hAnsi="宋体" w:eastAsia="宋体" w:cs="宋体"/>
          <w:color w:val="auto"/>
          <w:highlight w:val="none"/>
        </w:rPr>
      </w:pPr>
      <w:bookmarkStart w:id="88" w:name="_Toc475693365"/>
      <w:bookmarkStart w:id="89" w:name="_Toc425348553"/>
      <w:bookmarkStart w:id="90" w:name="_Toc520046386"/>
      <w:bookmarkStart w:id="91" w:name="_Toc497900970"/>
      <w:bookmarkStart w:id="92" w:name="_Toc7321"/>
      <w:bookmarkStart w:id="93" w:name="_Toc479784600"/>
      <w:bookmarkStart w:id="94" w:name="_Toc475693172"/>
      <w:bookmarkStart w:id="95" w:name="_Toc484190088"/>
      <w:bookmarkStart w:id="96" w:name="_Toc480288496"/>
      <w:bookmarkStart w:id="97" w:name="_Toc480381763"/>
    </w:p>
    <w:p>
      <w:pPr>
        <w:pStyle w:val="28"/>
        <w:ind w:firstLine="240"/>
        <w:rPr>
          <w:rFonts w:hint="eastAsia" w:ascii="宋体" w:hAnsi="宋体" w:eastAsia="宋体" w:cs="宋体"/>
          <w:color w:val="auto"/>
          <w:highlight w:val="none"/>
        </w:rPr>
      </w:pPr>
    </w:p>
    <w:p>
      <w:pPr>
        <w:pStyle w:val="31"/>
        <w:rPr>
          <w:rFonts w:hint="eastAsia" w:ascii="宋体" w:hAnsi="宋体" w:eastAsia="宋体" w:cs="宋体"/>
          <w:color w:val="auto"/>
          <w:highlight w:val="none"/>
        </w:rPr>
      </w:pPr>
    </w:p>
    <w:bookmarkEnd w:id="88"/>
    <w:bookmarkEnd w:id="89"/>
    <w:bookmarkEnd w:id="90"/>
    <w:bookmarkEnd w:id="91"/>
    <w:bookmarkEnd w:id="92"/>
    <w:bookmarkEnd w:id="93"/>
    <w:bookmarkEnd w:id="94"/>
    <w:bookmarkEnd w:id="95"/>
    <w:bookmarkEnd w:id="96"/>
    <w:bookmarkEnd w:id="97"/>
    <w:p>
      <w:pPr>
        <w:rPr>
          <w:rFonts w:hint="eastAsia" w:ascii="宋体" w:hAnsi="宋体" w:eastAsia="宋体" w:cs="宋体"/>
          <w:color w:val="auto"/>
          <w:kern w:val="0"/>
          <w:highlight w:val="none"/>
        </w:rPr>
      </w:pPr>
      <w:bookmarkStart w:id="98" w:name="_Toc519068588"/>
      <w:bookmarkEnd w:id="98"/>
      <w:bookmarkStart w:id="99" w:name="_Toc29594"/>
      <w:bookmarkEnd w:id="99"/>
      <w:r>
        <w:rPr>
          <w:rFonts w:hint="eastAsia" w:ascii="宋体" w:hAnsi="宋体" w:eastAsia="宋体" w:cs="宋体"/>
          <w:color w:val="auto"/>
          <w:kern w:val="0"/>
          <w:highlight w:val="none"/>
        </w:rPr>
        <w:br w:type="page"/>
      </w:r>
    </w:p>
    <w:p>
      <w:pPr>
        <w:pStyle w:val="23"/>
        <w:ind w:firstLine="0"/>
        <w:rPr>
          <w:rFonts w:hint="eastAsia" w:ascii="宋体" w:hAnsi="宋体" w:eastAsia="宋体" w:cs="宋体"/>
          <w:color w:val="auto"/>
          <w:kern w:val="0"/>
          <w:sz w:val="30"/>
          <w:szCs w:val="30"/>
          <w:highlight w:val="none"/>
        </w:rPr>
      </w:pPr>
      <w:bookmarkStart w:id="100" w:name="_Toc8607"/>
      <w:r>
        <w:rPr>
          <w:rFonts w:hint="eastAsia" w:ascii="宋体" w:hAnsi="宋体" w:eastAsia="宋体" w:cs="宋体"/>
          <w:color w:val="auto"/>
          <w:kern w:val="0"/>
          <w:sz w:val="30"/>
          <w:szCs w:val="30"/>
          <w:highlight w:val="none"/>
        </w:rPr>
        <w:t>7.5法定代表人</w:t>
      </w:r>
      <w:r>
        <w:rPr>
          <w:rFonts w:hint="eastAsia" w:ascii="宋体" w:hAnsi="宋体" w:eastAsia="宋体" w:cs="宋体"/>
          <w:color w:val="auto"/>
          <w:sz w:val="30"/>
          <w:szCs w:val="30"/>
          <w:highlight w:val="none"/>
        </w:rPr>
        <w:t>（单位负责人或自然人）</w:t>
      </w:r>
      <w:r>
        <w:rPr>
          <w:rFonts w:hint="eastAsia" w:ascii="宋体" w:hAnsi="宋体" w:eastAsia="宋体" w:cs="宋体"/>
          <w:color w:val="auto"/>
          <w:kern w:val="0"/>
          <w:sz w:val="30"/>
          <w:szCs w:val="30"/>
          <w:highlight w:val="none"/>
        </w:rPr>
        <w:t>授权书（格式）</w:t>
      </w:r>
      <w:bookmarkEnd w:id="100"/>
    </w:p>
    <w:p>
      <w:pPr>
        <w:spacing w:line="276" w:lineRule="auto"/>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致：赣州交通控股集团有限公司：</w:t>
      </w:r>
    </w:p>
    <w:p>
      <w:pPr>
        <w:spacing w:line="276" w:lineRule="auto"/>
        <w:ind w:firstLine="560"/>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u w:val="single"/>
        </w:rPr>
        <w:t>       </w:t>
      </w:r>
      <w:r>
        <w:rPr>
          <w:rFonts w:hint="eastAsia" w:ascii="宋体" w:hAnsi="宋体" w:eastAsia="宋体" w:cs="宋体"/>
          <w:color w:val="auto"/>
          <w:sz w:val="28"/>
          <w:szCs w:val="28"/>
          <w:highlight w:val="none"/>
        </w:rPr>
        <w:t>（投标人法定代表人名称）是</w:t>
      </w:r>
      <w:r>
        <w:rPr>
          <w:rFonts w:hint="eastAsia" w:ascii="宋体" w:hAnsi="宋体" w:eastAsia="宋体" w:cs="宋体"/>
          <w:color w:val="auto"/>
          <w:kern w:val="0"/>
          <w:sz w:val="28"/>
          <w:szCs w:val="28"/>
          <w:highlight w:val="none"/>
          <w:u w:val="single"/>
        </w:rPr>
        <w:t>      </w:t>
      </w:r>
      <w:r>
        <w:rPr>
          <w:rFonts w:hint="eastAsia" w:ascii="宋体" w:hAnsi="宋体" w:eastAsia="宋体" w:cs="宋体"/>
          <w:color w:val="auto"/>
          <w:sz w:val="28"/>
          <w:szCs w:val="28"/>
          <w:highlight w:val="none"/>
        </w:rPr>
        <w:t>（投标人名称）的法定代表人，特授权</w:t>
      </w:r>
      <w:r>
        <w:rPr>
          <w:rFonts w:hint="eastAsia" w:ascii="宋体" w:hAnsi="宋体" w:eastAsia="宋体" w:cs="宋体"/>
          <w:color w:val="auto"/>
          <w:sz w:val="28"/>
          <w:szCs w:val="28"/>
          <w:highlight w:val="none"/>
          <w:u w:val="single"/>
        </w:rPr>
        <w:t>（被授权人姓名）</w:t>
      </w:r>
      <w:r>
        <w:rPr>
          <w:rFonts w:hint="eastAsia" w:ascii="宋体" w:hAnsi="宋体" w:eastAsia="宋体" w:cs="宋体"/>
          <w:color w:val="auto"/>
          <w:sz w:val="28"/>
          <w:szCs w:val="28"/>
          <w:highlight w:val="none"/>
        </w:rPr>
        <w:t>为全权投标代表,参加贵处组织的（</w:t>
      </w:r>
      <w:r>
        <w:rPr>
          <w:rFonts w:hint="eastAsia" w:ascii="宋体" w:hAnsi="宋体" w:eastAsia="宋体" w:cs="宋体"/>
          <w:color w:val="auto"/>
          <w:sz w:val="28"/>
          <w:szCs w:val="28"/>
          <w:highlight w:val="none"/>
          <w:u w:val="single"/>
        </w:rPr>
        <w:t>项目编号</w:t>
      </w:r>
      <w:r>
        <w:rPr>
          <w:rFonts w:hint="eastAsia" w:ascii="宋体" w:hAnsi="宋体" w:eastAsia="宋体" w:cs="宋体"/>
          <w:color w:val="auto"/>
          <w:sz w:val="28"/>
          <w:szCs w:val="28"/>
          <w:highlight w:val="none"/>
        </w:rPr>
        <w:t>）项目采购活动，全权代表我方处理采购活动中的一切事宜。</w:t>
      </w:r>
    </w:p>
    <w:p>
      <w:pPr>
        <w:spacing w:line="276"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法定代表人（单位负责人或自然人）或授权人（签字或印章）：</w:t>
      </w:r>
    </w:p>
    <w:p>
      <w:pPr>
        <w:spacing w:line="276"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投标人名称（公章或自然人印鉴章）：</w:t>
      </w:r>
    </w:p>
    <w:p>
      <w:pPr>
        <w:spacing w:line="276" w:lineRule="auto"/>
        <w:ind w:right="405" w:firstLine="560"/>
        <w:jc w:val="righ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年    月    日</w:t>
      </w:r>
    </w:p>
    <w:p>
      <w:pPr>
        <w:spacing w:line="276" w:lineRule="auto"/>
        <w:ind w:firstLine="560"/>
        <w:rPr>
          <w:rFonts w:hint="eastAsia" w:ascii="宋体" w:hAnsi="宋体" w:eastAsia="宋体" w:cs="宋体"/>
          <w:color w:val="auto"/>
          <w:sz w:val="28"/>
          <w:szCs w:val="28"/>
          <w:highlight w:val="none"/>
        </w:rPr>
      </w:pPr>
      <w:bookmarkStart w:id="101" w:name="_Toc475693366"/>
      <w:bookmarkStart w:id="102" w:name="_Toc475693173"/>
      <w:bookmarkStart w:id="103" w:name="_Toc425348554"/>
      <w:r>
        <w:rPr>
          <w:rFonts w:hint="eastAsia" w:ascii="宋体" w:hAnsi="宋体" w:eastAsia="宋体" w:cs="宋体"/>
          <w:color w:val="auto"/>
          <w:sz w:val="28"/>
          <w:szCs w:val="28"/>
          <w:highlight w:val="none"/>
        </w:rPr>
        <w:t>附：委托代理人姓名：</w:t>
      </w:r>
    </w:p>
    <w:p>
      <w:pPr>
        <w:spacing w:line="276" w:lineRule="auto"/>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职务：</w:t>
      </w:r>
    </w:p>
    <w:p>
      <w:pPr>
        <w:spacing w:line="276" w:lineRule="auto"/>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电话：</w:t>
      </w:r>
    </w:p>
    <w:p>
      <w:pPr>
        <w:spacing w:line="276" w:lineRule="auto"/>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详细通讯地址： 邮政编码：</w:t>
      </w:r>
    </w:p>
    <w:tbl>
      <w:tblPr>
        <w:tblStyle w:val="18"/>
        <w:tblpPr w:leftFromText="180" w:rightFromText="180" w:vertAnchor="text" w:horzAnchor="margin" w:tblpXSpec="center" w:tblpY="3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0" w:hRule="atLeast"/>
        </w:trPr>
        <w:tc>
          <w:tcPr>
            <w:tcW w:w="9405" w:type="dxa"/>
          </w:tcPr>
          <w:p>
            <w:pPr>
              <w:spacing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粘贴法定代表人（单位负责人或自然人）身份证（复印件或扫描件正、反两面）</w:t>
            </w:r>
          </w:p>
          <w:p>
            <w:pPr>
              <w:spacing w:line="276" w:lineRule="auto"/>
              <w:ind w:firstLine="540"/>
              <w:rPr>
                <w:rFonts w:hint="eastAsia" w:ascii="宋体" w:hAnsi="宋体" w:eastAsia="宋体" w:cs="宋体"/>
                <w:color w:val="auto"/>
                <w:sz w:val="24"/>
                <w:highlight w:val="none"/>
              </w:rPr>
            </w:pPr>
          </w:p>
          <w:p>
            <w:pPr>
              <w:spacing w:line="276" w:lineRule="auto"/>
              <w:ind w:firstLine="540"/>
              <w:rPr>
                <w:rFonts w:hint="eastAsia" w:ascii="宋体" w:hAnsi="宋体" w:eastAsia="宋体" w:cs="宋体"/>
                <w:color w:val="auto"/>
                <w:sz w:val="24"/>
                <w:highlight w:val="none"/>
              </w:rPr>
            </w:pPr>
          </w:p>
          <w:p>
            <w:pPr>
              <w:pStyle w:val="29"/>
              <w:spacing w:line="276" w:lineRule="auto"/>
              <w:ind w:firstLine="540"/>
              <w:rPr>
                <w:rFonts w:hint="eastAsia" w:ascii="宋体" w:hAnsi="宋体" w:eastAsia="宋体" w:cs="宋体"/>
                <w:color w:val="auto"/>
                <w:sz w:val="24"/>
                <w:highlight w:val="none"/>
              </w:rPr>
            </w:pPr>
          </w:p>
          <w:p>
            <w:pPr>
              <w:pStyle w:val="8"/>
              <w:rPr>
                <w:rFonts w:hint="eastAsia" w:ascii="宋体" w:hAnsi="宋体" w:eastAsia="宋体" w:cs="宋体"/>
                <w:color w:val="auto"/>
                <w:highlight w:val="none"/>
              </w:rPr>
            </w:pPr>
          </w:p>
          <w:p>
            <w:pPr>
              <w:spacing w:line="276"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粘贴被授权人身份证明（复印件或扫描件正、反两面）</w:t>
            </w:r>
          </w:p>
          <w:p>
            <w:pPr>
              <w:pStyle w:val="29"/>
              <w:spacing w:line="276" w:lineRule="auto"/>
              <w:ind w:firstLine="540"/>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pStyle w:val="29"/>
              <w:spacing w:line="276" w:lineRule="auto"/>
              <w:ind w:firstLine="540"/>
              <w:rPr>
                <w:rFonts w:hint="eastAsia" w:ascii="宋体" w:hAnsi="宋体" w:eastAsia="宋体" w:cs="宋体"/>
                <w:color w:val="auto"/>
                <w:highlight w:val="none"/>
              </w:rPr>
            </w:pPr>
          </w:p>
          <w:p>
            <w:pPr>
              <w:pStyle w:val="29"/>
              <w:spacing w:line="276" w:lineRule="auto"/>
              <w:ind w:firstLine="540"/>
              <w:rPr>
                <w:rFonts w:hint="eastAsia" w:ascii="宋体" w:hAnsi="宋体" w:eastAsia="宋体" w:cs="宋体"/>
                <w:color w:val="auto"/>
                <w:highlight w:val="none"/>
              </w:rPr>
            </w:pPr>
          </w:p>
        </w:tc>
      </w:tr>
    </w:tbl>
    <w:p>
      <w:pPr>
        <w:spacing w:line="276"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备注：若法定代表人(经营者或自然人)亲自来参与投标则不需此件，仅须提供法定代表人身份证明书</w:t>
      </w:r>
    </w:p>
    <w:p>
      <w:pPr>
        <w:rPr>
          <w:rFonts w:hint="eastAsia" w:ascii="宋体" w:hAnsi="宋体" w:eastAsia="宋体" w:cs="宋体"/>
          <w:b/>
          <w:bCs/>
          <w:color w:val="auto"/>
          <w:sz w:val="28"/>
          <w:szCs w:val="28"/>
          <w:highlight w:val="none"/>
        </w:rPr>
      </w:pPr>
    </w:p>
    <w:bookmarkEnd w:id="101"/>
    <w:bookmarkEnd w:id="102"/>
    <w:bookmarkEnd w:id="103"/>
    <w:p>
      <w:pPr>
        <w:pStyle w:val="23"/>
        <w:ind w:firstLine="0"/>
        <w:rPr>
          <w:rFonts w:hint="eastAsia" w:ascii="宋体" w:hAnsi="宋体" w:eastAsia="宋体" w:cs="宋体"/>
          <w:color w:val="auto"/>
          <w:kern w:val="0"/>
          <w:sz w:val="30"/>
          <w:szCs w:val="30"/>
          <w:highlight w:val="none"/>
        </w:rPr>
      </w:pPr>
      <w:bookmarkStart w:id="104" w:name="_Toc20752"/>
      <w:bookmarkEnd w:id="104"/>
      <w:bookmarkStart w:id="105" w:name="_Toc497900971"/>
      <w:bookmarkEnd w:id="105"/>
      <w:bookmarkStart w:id="106" w:name="_Toc425348555"/>
      <w:bookmarkEnd w:id="106"/>
      <w:bookmarkStart w:id="107" w:name="_Toc480288497"/>
      <w:bookmarkEnd w:id="107"/>
      <w:bookmarkStart w:id="108" w:name="_Toc484190089"/>
      <w:bookmarkEnd w:id="108"/>
      <w:bookmarkStart w:id="109" w:name="_Toc21940"/>
      <w:bookmarkEnd w:id="109"/>
      <w:bookmarkStart w:id="110" w:name="_Toc479784601"/>
      <w:bookmarkEnd w:id="110"/>
      <w:bookmarkStart w:id="111" w:name="_Toc480381764"/>
      <w:bookmarkEnd w:id="111"/>
      <w:bookmarkStart w:id="112" w:name="_Toc520046387"/>
      <w:bookmarkEnd w:id="112"/>
      <w:bookmarkStart w:id="113" w:name="_Toc24559"/>
      <w:bookmarkStart w:id="114" w:name="_Toc1238"/>
      <w:bookmarkStart w:id="115" w:name="_Toc475693367"/>
      <w:bookmarkStart w:id="116" w:name="_Toc479784602"/>
      <w:bookmarkStart w:id="117" w:name="_Toc480288498"/>
      <w:bookmarkStart w:id="118" w:name="_Toc475693174"/>
      <w:bookmarkStart w:id="119" w:name="_Toc480381765"/>
      <w:bookmarkStart w:id="120" w:name="_Toc484190090"/>
      <w:bookmarkStart w:id="121" w:name="_Toc425348556"/>
      <w:bookmarkStart w:id="122" w:name="_Toc497900972"/>
      <w:r>
        <w:rPr>
          <w:rFonts w:hint="eastAsia" w:ascii="宋体" w:hAnsi="宋体" w:eastAsia="宋体" w:cs="宋体"/>
          <w:color w:val="auto"/>
          <w:kern w:val="0"/>
          <w:sz w:val="30"/>
          <w:szCs w:val="30"/>
          <w:highlight w:val="none"/>
        </w:rPr>
        <w:t>7.6招标代理服务费承诺书（格式）</w:t>
      </w:r>
      <w:bookmarkEnd w:id="113"/>
    </w:p>
    <w:p>
      <w:pPr>
        <w:spacing w:beforeAutospacing="1" w:afterAutospacing="1" w:line="480"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w:t>
      </w:r>
      <w:r>
        <w:rPr>
          <w:rFonts w:hint="eastAsia" w:ascii="宋体" w:hAnsi="宋体" w:eastAsia="宋体" w:cs="宋体"/>
          <w:color w:val="auto"/>
          <w:kern w:val="0"/>
          <w:sz w:val="27"/>
          <w:szCs w:val="27"/>
          <w:highlight w:val="none"/>
        </w:rPr>
        <w:t>致：赣州交通控股集团有限公司</w:t>
      </w:r>
    </w:p>
    <w:p>
      <w:pPr>
        <w:spacing w:line="48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7"/>
          <w:szCs w:val="27"/>
          <w:highlight w:val="none"/>
        </w:rPr>
        <w:t>我们在贵公司组织的</w:t>
      </w:r>
      <w:r>
        <w:rPr>
          <w:rFonts w:hint="eastAsia" w:ascii="宋体" w:hAnsi="宋体" w:eastAsia="宋体" w:cs="宋体"/>
          <w:color w:val="auto"/>
          <w:kern w:val="0"/>
          <w:sz w:val="27"/>
          <w:szCs w:val="27"/>
          <w:highlight w:val="none"/>
          <w:u w:val="single"/>
        </w:rPr>
        <w:t xml:space="preserve">             </w:t>
      </w:r>
      <w:r>
        <w:rPr>
          <w:rFonts w:hint="eastAsia" w:ascii="宋体" w:hAnsi="宋体" w:eastAsia="宋体" w:cs="宋体"/>
          <w:color w:val="auto"/>
          <w:kern w:val="0"/>
          <w:sz w:val="27"/>
          <w:szCs w:val="27"/>
          <w:highlight w:val="none"/>
        </w:rPr>
        <w:t>项目采购（项目编号：</w:t>
      </w:r>
      <w:r>
        <w:rPr>
          <w:rFonts w:hint="eastAsia" w:ascii="宋体" w:hAnsi="宋体" w:eastAsia="宋体" w:cs="宋体"/>
          <w:color w:val="auto"/>
          <w:kern w:val="0"/>
          <w:sz w:val="27"/>
          <w:szCs w:val="27"/>
          <w:highlight w:val="none"/>
          <w:u w:val="single"/>
        </w:rPr>
        <w:t xml:space="preserve">           </w:t>
      </w:r>
      <w:r>
        <w:rPr>
          <w:rFonts w:hint="eastAsia" w:ascii="宋体" w:hAnsi="宋体" w:eastAsia="宋体" w:cs="宋体"/>
          <w:color w:val="auto"/>
          <w:kern w:val="0"/>
          <w:sz w:val="27"/>
          <w:szCs w:val="27"/>
          <w:highlight w:val="none"/>
        </w:rPr>
        <w:t>）中投标，如获中标，我们保证按</w:t>
      </w:r>
      <w:r>
        <w:rPr>
          <w:rFonts w:hint="eastAsia" w:ascii="宋体" w:hAnsi="宋体" w:cs="宋体"/>
          <w:color w:val="auto"/>
          <w:kern w:val="0"/>
          <w:sz w:val="27"/>
          <w:szCs w:val="27"/>
          <w:highlight w:val="none"/>
          <w:lang w:eastAsia="zh-CN"/>
        </w:rPr>
        <w:t>招标文件</w:t>
      </w:r>
      <w:r>
        <w:rPr>
          <w:rFonts w:hint="eastAsia" w:ascii="宋体" w:hAnsi="宋体" w:eastAsia="宋体" w:cs="宋体"/>
          <w:color w:val="auto"/>
          <w:kern w:val="0"/>
          <w:sz w:val="27"/>
          <w:szCs w:val="27"/>
          <w:highlight w:val="none"/>
        </w:rPr>
        <w:t>的规定，以现金或经贵公司认可的其他付款方式，向贵公司缴交招标代理服务费。</w:t>
      </w:r>
    </w:p>
    <w:p>
      <w:pPr>
        <w:spacing w:line="480" w:lineRule="auto"/>
        <w:ind w:right="99" w:rightChars="47" w:firstLine="540" w:firstLineChars="200"/>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我方如违反上述承诺，所提交的上述项目的投标保证金将不予退还我方，我方对此无异议。</w:t>
      </w:r>
    </w:p>
    <w:p>
      <w:pPr>
        <w:spacing w:line="480" w:lineRule="auto"/>
        <w:ind w:right="99" w:rightChars="47" w:firstLine="540" w:firstLineChars="200"/>
        <w:jc w:val="lef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特此承诺！</w:t>
      </w:r>
    </w:p>
    <w:p>
      <w:pPr>
        <w:spacing w:line="480" w:lineRule="auto"/>
        <w:ind w:firstLine="560" w:firstLineChars="200"/>
        <w:jc w:val="left"/>
        <w:rPr>
          <w:rFonts w:hint="eastAsia" w:ascii="宋体" w:hAnsi="宋体" w:eastAsia="宋体" w:cs="宋体"/>
          <w:color w:val="auto"/>
          <w:kern w:val="0"/>
          <w:sz w:val="28"/>
          <w:szCs w:val="28"/>
          <w:highlight w:val="none"/>
        </w:rPr>
      </w:pPr>
    </w:p>
    <w:p>
      <w:pPr>
        <w:spacing w:line="480" w:lineRule="auto"/>
        <w:ind w:firstLine="560" w:firstLineChars="200"/>
        <w:jc w:val="left"/>
        <w:rPr>
          <w:rFonts w:hint="eastAsia" w:ascii="宋体" w:hAnsi="宋体" w:eastAsia="宋体" w:cs="宋体"/>
          <w:color w:val="auto"/>
          <w:kern w:val="0"/>
          <w:sz w:val="28"/>
          <w:szCs w:val="28"/>
          <w:highlight w:val="none"/>
        </w:rPr>
      </w:pPr>
    </w:p>
    <w:p>
      <w:pPr>
        <w:spacing w:line="48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法定代表人（单位负责人或自然人）或授权人（签字或印章）：</w:t>
      </w:r>
    </w:p>
    <w:p>
      <w:pPr>
        <w:spacing w:line="480" w:lineRule="auto"/>
        <w:ind w:firstLine="1960" w:firstLineChars="700"/>
        <w:jc w:val="left"/>
        <w:rPr>
          <w:rFonts w:hint="eastAsia" w:ascii="宋体" w:hAnsi="宋体" w:eastAsia="宋体" w:cs="宋体"/>
          <w:color w:val="auto"/>
          <w:kern w:val="0"/>
          <w:sz w:val="28"/>
          <w:szCs w:val="28"/>
          <w:highlight w:val="none"/>
        </w:rPr>
      </w:pPr>
    </w:p>
    <w:p>
      <w:pPr>
        <w:spacing w:line="48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投标人名称（公章或自然人印鉴章）：</w:t>
      </w:r>
    </w:p>
    <w:p>
      <w:pPr>
        <w:spacing w:line="480" w:lineRule="auto"/>
        <w:ind w:right="405" w:firstLine="560"/>
        <w:jc w:val="left"/>
        <w:rPr>
          <w:rFonts w:hint="eastAsia" w:ascii="宋体" w:hAnsi="宋体" w:eastAsia="宋体" w:cs="宋体"/>
          <w:color w:val="auto"/>
          <w:kern w:val="0"/>
          <w:sz w:val="28"/>
          <w:szCs w:val="28"/>
          <w:highlight w:val="none"/>
        </w:rPr>
      </w:pPr>
    </w:p>
    <w:p>
      <w:pPr>
        <w:spacing w:line="480" w:lineRule="auto"/>
        <w:ind w:right="405" w:firstLine="560"/>
        <w:jc w:val="righ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年    月    日</w:t>
      </w:r>
    </w:p>
    <w:p>
      <w:pPr>
        <w:spacing w:beforeAutospacing="1" w:afterAutospacing="1" w:line="480" w:lineRule="auto"/>
        <w:ind w:right="99" w:rightChars="47"/>
        <w:jc w:val="right"/>
        <w:rPr>
          <w:rFonts w:hint="eastAsia" w:ascii="宋体" w:hAnsi="宋体" w:eastAsia="宋体" w:cs="宋体"/>
          <w:color w:val="auto"/>
          <w:kern w:val="0"/>
          <w:sz w:val="27"/>
          <w:szCs w:val="27"/>
          <w:highlight w:val="none"/>
          <w:u w:val="single"/>
        </w:rPr>
      </w:pPr>
    </w:p>
    <w:p>
      <w:pPr>
        <w:spacing w:beforeAutospacing="1" w:afterAutospacing="1" w:line="480" w:lineRule="auto"/>
        <w:ind w:right="99" w:rightChars="47"/>
        <w:jc w:val="right"/>
        <w:rPr>
          <w:rFonts w:hint="eastAsia" w:ascii="宋体" w:hAnsi="宋体" w:eastAsia="宋体" w:cs="宋体"/>
          <w:color w:val="auto"/>
          <w:kern w:val="0"/>
          <w:sz w:val="27"/>
          <w:szCs w:val="27"/>
          <w:highlight w:val="none"/>
          <w:u w:val="single"/>
        </w:rPr>
      </w:pPr>
    </w:p>
    <w:p>
      <w:pPr>
        <w:pStyle w:val="28"/>
        <w:ind w:firstLine="240"/>
        <w:rPr>
          <w:rFonts w:hint="eastAsia" w:ascii="宋体" w:hAnsi="宋体" w:eastAsia="宋体" w:cs="宋体"/>
          <w:color w:val="auto"/>
          <w:highlight w:val="none"/>
        </w:rPr>
      </w:pPr>
    </w:p>
    <w:bookmarkEnd w:id="114"/>
    <w:bookmarkEnd w:id="115"/>
    <w:bookmarkEnd w:id="116"/>
    <w:bookmarkEnd w:id="117"/>
    <w:bookmarkEnd w:id="118"/>
    <w:bookmarkEnd w:id="119"/>
    <w:bookmarkEnd w:id="120"/>
    <w:bookmarkEnd w:id="121"/>
    <w:bookmarkEnd w:id="122"/>
    <w:p>
      <w:pPr>
        <w:pStyle w:val="23"/>
        <w:ind w:firstLine="0"/>
        <w:rPr>
          <w:rFonts w:hint="eastAsia" w:ascii="宋体" w:hAnsi="宋体" w:eastAsia="宋体" w:cs="宋体"/>
          <w:color w:val="auto"/>
          <w:kern w:val="0"/>
          <w:sz w:val="30"/>
          <w:szCs w:val="30"/>
          <w:highlight w:val="none"/>
        </w:rPr>
      </w:pPr>
      <w:bookmarkStart w:id="123" w:name="_Toc28546"/>
      <w:bookmarkEnd w:id="123"/>
      <w:bookmarkStart w:id="124" w:name="_Toc5946"/>
      <w:bookmarkStart w:id="125" w:name="_Toc35560763"/>
      <w:r>
        <w:rPr>
          <w:rFonts w:hint="eastAsia" w:ascii="宋体" w:hAnsi="宋体" w:eastAsia="宋体" w:cs="宋体"/>
          <w:color w:val="auto"/>
          <w:kern w:val="0"/>
          <w:sz w:val="30"/>
          <w:szCs w:val="30"/>
          <w:highlight w:val="none"/>
        </w:rPr>
        <w:t>7.7交纳投标保证金的银行凭证（格式）</w:t>
      </w:r>
      <w:bookmarkEnd w:id="124"/>
    </w:p>
    <w:p>
      <w:pPr>
        <w:shd w:val="clear" w:color="auto" w:fill="FFFFFF"/>
        <w:spacing w:line="480" w:lineRule="auto"/>
        <w:ind w:firstLine="540" w:firstLineChars="200"/>
        <w:jc w:val="left"/>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 xml:space="preserve">致：赣州交通控股集团有限公司 </w:t>
      </w:r>
    </w:p>
    <w:p>
      <w:pPr>
        <w:shd w:val="clear" w:color="auto" w:fill="FFFFFF"/>
        <w:spacing w:line="480" w:lineRule="auto"/>
        <w:ind w:firstLine="540" w:firstLineChars="200"/>
        <w:rPr>
          <w:rFonts w:hint="eastAsia" w:ascii="宋体" w:hAnsi="宋体" w:eastAsia="宋体" w:cs="宋体"/>
          <w:color w:val="auto"/>
          <w:sz w:val="27"/>
          <w:szCs w:val="27"/>
          <w:highlight w:val="none"/>
          <w:u w:val="single"/>
        </w:rPr>
      </w:pPr>
      <w:r>
        <w:rPr>
          <w:rFonts w:hint="eastAsia" w:ascii="宋体" w:hAnsi="宋体" w:eastAsia="宋体" w:cs="宋体"/>
          <w:color w:val="auto"/>
          <w:sz w:val="27"/>
          <w:szCs w:val="27"/>
          <w:highlight w:val="none"/>
          <w:u w:val="single"/>
        </w:rPr>
        <w:t xml:space="preserve"> （投标人名称) </w:t>
      </w:r>
      <w:r>
        <w:rPr>
          <w:rFonts w:hint="eastAsia" w:ascii="宋体" w:hAnsi="宋体" w:eastAsia="宋体" w:cs="宋体"/>
          <w:color w:val="auto"/>
          <w:sz w:val="27"/>
          <w:szCs w:val="27"/>
          <w:highlight w:val="none"/>
        </w:rPr>
        <w:t>参加贵方组织的，项目名称为</w:t>
      </w:r>
      <w:r>
        <w:rPr>
          <w:rFonts w:hint="eastAsia" w:ascii="宋体" w:hAnsi="宋体" w:eastAsia="宋体" w:cs="宋体"/>
          <w:color w:val="auto"/>
          <w:sz w:val="27"/>
          <w:szCs w:val="27"/>
          <w:highlight w:val="none"/>
          <w:u w:val="single"/>
        </w:rPr>
        <w:t xml:space="preserve">：                  </w:t>
      </w:r>
      <w:r>
        <w:rPr>
          <w:rFonts w:hint="eastAsia" w:ascii="宋体" w:hAnsi="宋体" w:eastAsia="宋体" w:cs="宋体"/>
          <w:color w:val="auto"/>
          <w:sz w:val="27"/>
          <w:szCs w:val="27"/>
          <w:highlight w:val="none"/>
        </w:rPr>
        <w:t>，项目编号为</w:t>
      </w:r>
      <w:r>
        <w:rPr>
          <w:rFonts w:hint="eastAsia" w:ascii="宋体" w:hAnsi="宋体" w:eastAsia="宋体" w:cs="宋体"/>
          <w:color w:val="auto"/>
          <w:sz w:val="27"/>
          <w:szCs w:val="27"/>
          <w:highlight w:val="none"/>
          <w:u w:val="single"/>
        </w:rPr>
        <w:t xml:space="preserve">：           </w:t>
      </w:r>
      <w:r>
        <w:rPr>
          <w:rFonts w:hint="eastAsia" w:ascii="宋体" w:hAnsi="宋体" w:eastAsia="宋体" w:cs="宋体"/>
          <w:color w:val="auto"/>
          <w:sz w:val="27"/>
          <w:szCs w:val="27"/>
          <w:highlight w:val="none"/>
        </w:rPr>
        <w:t>的采购活动。按</w:t>
      </w:r>
      <w:r>
        <w:rPr>
          <w:rFonts w:hint="eastAsia" w:ascii="宋体" w:hAnsi="宋体" w:cs="宋体"/>
          <w:color w:val="auto"/>
          <w:sz w:val="27"/>
          <w:szCs w:val="27"/>
          <w:highlight w:val="none"/>
          <w:lang w:eastAsia="zh-CN"/>
        </w:rPr>
        <w:t>招标文件</w:t>
      </w:r>
      <w:r>
        <w:rPr>
          <w:rFonts w:hint="eastAsia" w:ascii="宋体" w:hAnsi="宋体" w:eastAsia="宋体" w:cs="宋体"/>
          <w:color w:val="auto"/>
          <w:sz w:val="27"/>
          <w:szCs w:val="27"/>
          <w:highlight w:val="none"/>
        </w:rPr>
        <w:t>的规定，已递交人民币</w:t>
      </w:r>
      <w:r>
        <w:rPr>
          <w:rFonts w:hint="eastAsia" w:ascii="宋体" w:hAnsi="宋体" w:eastAsia="宋体" w:cs="宋体"/>
          <w:color w:val="auto"/>
          <w:sz w:val="27"/>
          <w:szCs w:val="27"/>
          <w:highlight w:val="none"/>
          <w:u w:val="single"/>
        </w:rPr>
        <w:t xml:space="preserve">（大写）  　　  </w:t>
      </w:r>
      <w:r>
        <w:rPr>
          <w:rFonts w:hint="eastAsia" w:ascii="宋体" w:hAnsi="宋体" w:eastAsia="宋体" w:cs="宋体"/>
          <w:color w:val="auto"/>
          <w:sz w:val="27"/>
          <w:szCs w:val="27"/>
          <w:highlight w:val="none"/>
        </w:rPr>
        <w:t>元的投标保证金。</w:t>
      </w:r>
    </w:p>
    <w:p>
      <w:pPr>
        <w:shd w:val="clear" w:color="auto" w:fill="FFFFFF"/>
        <w:spacing w:line="480" w:lineRule="auto"/>
        <w:ind w:firstLine="540" w:firstLineChars="20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投标人名称：</w:t>
      </w:r>
    </w:p>
    <w:p>
      <w:pPr>
        <w:shd w:val="clear" w:color="auto" w:fill="FFFFFF"/>
        <w:spacing w:line="480" w:lineRule="auto"/>
        <w:ind w:firstLine="540" w:firstLineChars="20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投标人开户银行：</w:t>
      </w:r>
    </w:p>
    <w:p>
      <w:pPr>
        <w:shd w:val="clear" w:color="auto" w:fill="FFFFFF"/>
        <w:spacing w:line="480" w:lineRule="auto"/>
        <w:ind w:firstLine="540" w:firstLineChars="20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投标人银行帐号：</w:t>
      </w:r>
    </w:p>
    <w:p>
      <w:pPr>
        <w:spacing w:line="48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法定代表人（单位负责人或自然人）或授权人（签字或印章）：</w:t>
      </w:r>
    </w:p>
    <w:p>
      <w:pPr>
        <w:spacing w:line="48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投标人名称（公章或自然人印鉴章）：</w:t>
      </w:r>
    </w:p>
    <w:p>
      <w:pPr>
        <w:shd w:val="clear" w:color="auto" w:fill="FFFFFF"/>
        <w:spacing w:line="480" w:lineRule="auto"/>
        <w:jc w:val="right"/>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年    月    日</w:t>
      </w:r>
    </w:p>
    <w:tbl>
      <w:tblPr>
        <w:tblStyle w:val="18"/>
        <w:tblW w:w="9530" w:type="dxa"/>
        <w:jc w:val="center"/>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9530"/>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3009" w:hRule="atLeast"/>
          <w:jc w:val="center"/>
        </w:trPr>
        <w:tc>
          <w:tcPr>
            <w:tcW w:w="9530" w:type="dxa"/>
          </w:tcPr>
          <w:p>
            <w:pPr>
              <w:spacing w:line="480" w:lineRule="auto"/>
              <w:jc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粘贴交纳凭证（复印件或扫描件）</w:t>
            </w:r>
          </w:p>
          <w:p>
            <w:pPr>
              <w:pStyle w:val="28"/>
              <w:ind w:firstLine="240"/>
              <w:rPr>
                <w:rFonts w:hint="eastAsia" w:ascii="宋体" w:hAnsi="宋体" w:eastAsia="宋体" w:cs="宋体"/>
                <w:color w:val="auto"/>
                <w:highlight w:val="none"/>
              </w:rPr>
            </w:pPr>
          </w:p>
          <w:p>
            <w:pPr>
              <w:pStyle w:val="31"/>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8"/>
              <w:ind w:firstLine="240"/>
              <w:rPr>
                <w:rFonts w:hint="eastAsia" w:ascii="宋体" w:hAnsi="宋体" w:eastAsia="宋体" w:cs="宋体"/>
                <w:color w:val="auto"/>
                <w:highlight w:val="none"/>
              </w:rPr>
            </w:pPr>
          </w:p>
          <w:p>
            <w:pPr>
              <w:pStyle w:val="31"/>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8"/>
              <w:ind w:firstLine="240"/>
              <w:rPr>
                <w:rFonts w:hint="eastAsia" w:ascii="宋体" w:hAnsi="宋体" w:eastAsia="宋体" w:cs="宋体"/>
                <w:color w:val="auto"/>
                <w:highlight w:val="none"/>
              </w:rPr>
            </w:pPr>
          </w:p>
          <w:p>
            <w:pPr>
              <w:pStyle w:val="31"/>
              <w:rPr>
                <w:rFonts w:hint="eastAsia" w:ascii="宋体" w:hAnsi="宋体" w:eastAsia="宋体" w:cs="宋体"/>
                <w:color w:val="auto"/>
                <w:highlight w:val="none"/>
              </w:rPr>
            </w:pPr>
          </w:p>
          <w:p>
            <w:pPr>
              <w:rPr>
                <w:rFonts w:hint="eastAsia" w:ascii="宋体" w:hAnsi="宋体" w:eastAsia="宋体" w:cs="宋体"/>
                <w:color w:val="auto"/>
                <w:highlight w:val="none"/>
              </w:rPr>
            </w:pPr>
          </w:p>
        </w:tc>
      </w:tr>
    </w:tbl>
    <w:p>
      <w:pPr>
        <w:shd w:val="clear" w:color="auto" w:fill="FFFFFF"/>
        <w:spacing w:line="360" w:lineRule="auto"/>
        <w:ind w:left="485" w:hanging="485" w:hangingChars="230"/>
        <w:rPr>
          <w:rFonts w:hint="eastAsia" w:ascii="宋体" w:hAnsi="宋体" w:eastAsia="宋体" w:cs="宋体"/>
          <w:b/>
          <w:bCs/>
          <w:color w:val="auto"/>
          <w:szCs w:val="21"/>
          <w:highlight w:val="none"/>
        </w:rPr>
      </w:pPr>
    </w:p>
    <w:p>
      <w:pPr>
        <w:shd w:val="clear" w:color="auto" w:fill="FFFFFF"/>
        <w:spacing w:line="360" w:lineRule="auto"/>
        <w:ind w:left="485" w:hanging="485" w:hangingChars="23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注：请投标人认真填写银行信息，并要求与转账银行凭证的相关信息一致，</w:t>
      </w:r>
      <w:r>
        <w:rPr>
          <w:rFonts w:hint="eastAsia" w:ascii="宋体" w:hAnsi="宋体" w:cs="宋体"/>
          <w:b/>
          <w:bCs/>
          <w:color w:val="auto"/>
          <w:szCs w:val="21"/>
          <w:highlight w:val="none"/>
          <w:lang w:eastAsia="zh-CN"/>
        </w:rPr>
        <w:t>招标</w:t>
      </w:r>
      <w:r>
        <w:rPr>
          <w:rFonts w:hint="eastAsia" w:ascii="宋体" w:hAnsi="宋体" w:eastAsia="宋体" w:cs="宋体"/>
          <w:b/>
          <w:bCs/>
          <w:color w:val="auto"/>
          <w:szCs w:val="21"/>
          <w:highlight w:val="none"/>
        </w:rPr>
        <w:t>代理机构将依据此凭证信息退还投标保证金</w:t>
      </w:r>
      <w:r>
        <w:rPr>
          <w:rFonts w:hint="eastAsia" w:ascii="宋体" w:hAnsi="宋体" w:eastAsia="宋体" w:cs="宋体"/>
          <w:color w:val="auto"/>
          <w:sz w:val="27"/>
          <w:szCs w:val="27"/>
          <w:highlight w:val="none"/>
        </w:rPr>
        <w:t>。</w:t>
      </w:r>
    </w:p>
    <w:bookmarkEnd w:id="125"/>
    <w:p>
      <w:pPr>
        <w:pStyle w:val="23"/>
        <w:ind w:firstLine="0"/>
        <w:rPr>
          <w:rFonts w:hint="eastAsia" w:ascii="宋体" w:hAnsi="宋体" w:eastAsia="宋体" w:cs="宋体"/>
          <w:color w:val="auto"/>
          <w:kern w:val="0"/>
          <w:sz w:val="30"/>
          <w:szCs w:val="30"/>
          <w:highlight w:val="none"/>
        </w:rPr>
      </w:pPr>
      <w:bookmarkStart w:id="126" w:name="_Toc16247"/>
      <w:bookmarkEnd w:id="126"/>
      <w:bookmarkStart w:id="127" w:name="_Toc27477"/>
      <w:r>
        <w:rPr>
          <w:rFonts w:hint="eastAsia" w:ascii="宋体" w:hAnsi="宋体" w:eastAsia="宋体" w:cs="宋体"/>
          <w:color w:val="auto"/>
          <w:kern w:val="0"/>
          <w:sz w:val="30"/>
          <w:szCs w:val="30"/>
          <w:highlight w:val="none"/>
        </w:rPr>
        <w:t>7.8关于投标人的银行基本账户的声明函（格式）</w:t>
      </w:r>
      <w:bookmarkEnd w:id="127"/>
    </w:p>
    <w:p>
      <w:pPr>
        <w:spacing w:line="360" w:lineRule="auto"/>
        <w:rPr>
          <w:rFonts w:hint="eastAsia" w:ascii="宋体" w:hAnsi="宋体" w:eastAsia="宋体" w:cs="宋体"/>
          <w:color w:val="auto"/>
          <w:sz w:val="27"/>
          <w:szCs w:val="27"/>
          <w:highlight w:val="none"/>
          <w:lang w:eastAsia="zh-CN"/>
        </w:rPr>
      </w:pPr>
      <w:r>
        <w:rPr>
          <w:rFonts w:hint="eastAsia" w:ascii="宋体" w:hAnsi="宋体" w:eastAsia="宋体" w:cs="宋体"/>
          <w:color w:val="auto"/>
          <w:sz w:val="27"/>
          <w:szCs w:val="27"/>
          <w:highlight w:val="none"/>
        </w:rPr>
        <w:t>致：赣州交通控股集团有限公司</w:t>
      </w:r>
    </w:p>
    <w:p>
      <w:pPr>
        <w:shd w:val="clear" w:color="auto" w:fill="FFFFFF"/>
        <w:spacing w:line="480" w:lineRule="auto"/>
        <w:ind w:firstLine="540" w:firstLineChars="200"/>
        <w:rPr>
          <w:rFonts w:hint="eastAsia" w:ascii="宋体" w:hAnsi="宋体" w:eastAsia="宋体" w:cs="宋体"/>
          <w:color w:val="auto"/>
          <w:sz w:val="27"/>
          <w:szCs w:val="27"/>
          <w:highlight w:val="none"/>
          <w:u w:val="single"/>
        </w:rPr>
      </w:pPr>
      <w:r>
        <w:rPr>
          <w:rFonts w:hint="eastAsia" w:ascii="宋体" w:hAnsi="宋体" w:eastAsia="宋体" w:cs="宋体"/>
          <w:color w:val="auto"/>
          <w:sz w:val="27"/>
          <w:szCs w:val="27"/>
          <w:highlight w:val="none"/>
          <w:u w:val="single"/>
        </w:rPr>
        <w:t xml:space="preserve"> （投标人名称) </w:t>
      </w:r>
      <w:r>
        <w:rPr>
          <w:rFonts w:hint="eastAsia" w:ascii="宋体" w:hAnsi="宋体" w:eastAsia="宋体" w:cs="宋体"/>
          <w:color w:val="auto"/>
          <w:sz w:val="27"/>
          <w:szCs w:val="27"/>
          <w:highlight w:val="none"/>
        </w:rPr>
        <w:t>参加贵方组织的项目名称为</w:t>
      </w:r>
      <w:r>
        <w:rPr>
          <w:rFonts w:hint="eastAsia" w:ascii="宋体" w:hAnsi="宋体" w:eastAsia="宋体" w:cs="宋体"/>
          <w:color w:val="auto"/>
          <w:sz w:val="27"/>
          <w:szCs w:val="27"/>
          <w:highlight w:val="none"/>
          <w:u w:val="single"/>
        </w:rPr>
        <w:t xml:space="preserve">：                  </w:t>
      </w:r>
      <w:r>
        <w:rPr>
          <w:rFonts w:hint="eastAsia" w:ascii="宋体" w:hAnsi="宋体" w:eastAsia="宋体" w:cs="宋体"/>
          <w:color w:val="auto"/>
          <w:sz w:val="27"/>
          <w:szCs w:val="27"/>
          <w:highlight w:val="none"/>
        </w:rPr>
        <w:t>，项目编号为</w:t>
      </w:r>
      <w:r>
        <w:rPr>
          <w:rFonts w:hint="eastAsia" w:ascii="宋体" w:hAnsi="宋体" w:eastAsia="宋体" w:cs="宋体"/>
          <w:color w:val="auto"/>
          <w:sz w:val="27"/>
          <w:szCs w:val="27"/>
          <w:highlight w:val="none"/>
          <w:u w:val="single"/>
        </w:rPr>
        <w:t xml:space="preserve">：           </w:t>
      </w:r>
      <w:r>
        <w:rPr>
          <w:rFonts w:hint="eastAsia" w:ascii="宋体" w:hAnsi="宋体" w:eastAsia="宋体" w:cs="宋体"/>
          <w:color w:val="auto"/>
          <w:sz w:val="27"/>
          <w:szCs w:val="27"/>
          <w:highlight w:val="none"/>
        </w:rPr>
        <w:t>的采购活动，</w:t>
      </w:r>
      <w:r>
        <w:rPr>
          <w:rFonts w:hint="eastAsia" w:ascii="宋体" w:hAnsi="宋体" w:eastAsia="宋体" w:cs="宋体"/>
          <w:color w:val="auto"/>
          <w:sz w:val="27"/>
          <w:szCs w:val="27"/>
          <w:highlight w:val="none"/>
          <w:u w:val="single"/>
        </w:rPr>
        <w:t xml:space="preserve"> （投标人名称)   </w:t>
      </w:r>
      <w:r>
        <w:rPr>
          <w:rFonts w:hint="eastAsia" w:ascii="宋体" w:hAnsi="宋体" w:eastAsia="宋体" w:cs="宋体"/>
          <w:color w:val="auto"/>
          <w:sz w:val="27"/>
          <w:szCs w:val="27"/>
          <w:highlight w:val="none"/>
        </w:rPr>
        <w:t>的银行基本账户户名为：，银行基本账户账号为</w:t>
      </w:r>
      <w:r>
        <w:rPr>
          <w:rFonts w:hint="eastAsia" w:ascii="宋体" w:hAnsi="宋体" w:eastAsia="宋体" w:cs="宋体"/>
          <w:color w:val="auto"/>
          <w:sz w:val="27"/>
          <w:szCs w:val="27"/>
          <w:highlight w:val="none"/>
          <w:u w:val="single"/>
        </w:rPr>
        <w:t xml:space="preserve">：                  </w:t>
      </w:r>
      <w:r>
        <w:rPr>
          <w:rFonts w:hint="eastAsia" w:ascii="宋体" w:hAnsi="宋体" w:eastAsia="宋体" w:cs="宋体"/>
          <w:color w:val="auto"/>
          <w:sz w:val="27"/>
          <w:szCs w:val="27"/>
          <w:highlight w:val="none"/>
        </w:rPr>
        <w:t>，银行基本账户开户行为</w:t>
      </w:r>
      <w:r>
        <w:rPr>
          <w:rFonts w:hint="eastAsia" w:ascii="宋体" w:hAnsi="宋体" w:eastAsia="宋体" w:cs="宋体"/>
          <w:color w:val="auto"/>
          <w:sz w:val="27"/>
          <w:szCs w:val="27"/>
          <w:highlight w:val="none"/>
          <w:u w:val="single"/>
        </w:rPr>
        <w:t xml:space="preserve">：                  </w:t>
      </w:r>
      <w:r>
        <w:rPr>
          <w:rFonts w:hint="eastAsia" w:ascii="宋体" w:hAnsi="宋体" w:eastAsia="宋体" w:cs="宋体"/>
          <w:color w:val="auto"/>
          <w:sz w:val="27"/>
          <w:szCs w:val="27"/>
          <w:highlight w:val="none"/>
        </w:rPr>
        <w:t>。</w:t>
      </w:r>
    </w:p>
    <w:p>
      <w:pPr>
        <w:shd w:val="clear" w:color="auto" w:fill="FFFFFF"/>
        <w:spacing w:line="480" w:lineRule="auto"/>
        <w:ind w:firstLine="540" w:firstLineChars="20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特此声明！</w:t>
      </w:r>
    </w:p>
    <w:p>
      <w:pPr>
        <w:spacing w:line="480" w:lineRule="auto"/>
        <w:ind w:right="540"/>
        <w:rPr>
          <w:rFonts w:hint="eastAsia" w:ascii="宋体" w:hAnsi="宋体" w:eastAsia="宋体" w:cs="宋体"/>
          <w:color w:val="auto"/>
          <w:sz w:val="27"/>
          <w:szCs w:val="27"/>
          <w:highlight w:val="none"/>
        </w:rPr>
      </w:pPr>
    </w:p>
    <w:p>
      <w:pPr>
        <w:spacing w:line="48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法定代表人（单位负责人或自然人）或授权人（签字或印章）：</w:t>
      </w:r>
    </w:p>
    <w:p>
      <w:pPr>
        <w:spacing w:line="480" w:lineRule="auto"/>
        <w:ind w:firstLine="560" w:firstLineChars="200"/>
        <w:jc w:val="left"/>
        <w:rPr>
          <w:rFonts w:hint="eastAsia" w:ascii="宋体" w:hAnsi="宋体" w:eastAsia="宋体" w:cs="宋体"/>
          <w:color w:val="auto"/>
          <w:kern w:val="0"/>
          <w:sz w:val="28"/>
          <w:szCs w:val="28"/>
          <w:highlight w:val="none"/>
        </w:rPr>
      </w:pPr>
    </w:p>
    <w:p>
      <w:pPr>
        <w:spacing w:line="480" w:lineRule="auto"/>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投标人名称（公章或自然人印鉴章）：</w:t>
      </w:r>
    </w:p>
    <w:p>
      <w:pPr>
        <w:shd w:val="clear" w:color="auto" w:fill="FFFFFF"/>
        <w:spacing w:line="480" w:lineRule="auto"/>
        <w:jc w:val="center"/>
        <w:rPr>
          <w:rFonts w:hint="eastAsia" w:ascii="宋体" w:hAnsi="宋体" w:eastAsia="宋体" w:cs="宋体"/>
          <w:color w:val="auto"/>
          <w:kern w:val="0"/>
          <w:sz w:val="27"/>
          <w:szCs w:val="27"/>
          <w:highlight w:val="none"/>
        </w:rPr>
      </w:pPr>
    </w:p>
    <w:p>
      <w:pPr>
        <w:shd w:val="clear" w:color="auto" w:fill="FFFFFF"/>
        <w:spacing w:line="480" w:lineRule="auto"/>
        <w:ind w:right="540"/>
        <w:jc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 xml:space="preserve">                                           年    月    日</w:t>
      </w:r>
    </w:p>
    <w:p>
      <w:pPr>
        <w:shd w:val="clear" w:color="auto" w:fill="FFFFFF"/>
        <w:spacing w:line="480" w:lineRule="auto"/>
        <w:jc w:val="center"/>
        <w:rPr>
          <w:rFonts w:hint="eastAsia" w:ascii="宋体" w:hAnsi="宋体" w:eastAsia="宋体" w:cs="宋体"/>
          <w:b/>
          <w:color w:val="auto"/>
          <w:kern w:val="0"/>
          <w:sz w:val="27"/>
          <w:szCs w:val="27"/>
          <w:highlight w:val="none"/>
        </w:rPr>
      </w:pPr>
    </w:p>
    <w:p>
      <w:pPr>
        <w:shd w:val="clear" w:color="auto" w:fill="FFFFFF"/>
        <w:spacing w:line="480" w:lineRule="auto"/>
        <w:jc w:val="center"/>
        <w:rPr>
          <w:rFonts w:hint="eastAsia" w:ascii="宋体" w:hAnsi="宋体" w:eastAsia="宋体" w:cs="宋体"/>
          <w:b/>
          <w:color w:val="auto"/>
          <w:kern w:val="0"/>
          <w:sz w:val="27"/>
          <w:szCs w:val="27"/>
          <w:highlight w:val="none"/>
        </w:rPr>
      </w:pPr>
      <w:r>
        <w:rPr>
          <w:rFonts w:hint="eastAsia" w:ascii="宋体" w:hAnsi="宋体" w:eastAsia="宋体" w:cs="宋体"/>
          <w:b/>
          <w:color w:val="auto"/>
          <w:kern w:val="0"/>
          <w:sz w:val="27"/>
          <w:szCs w:val="27"/>
          <w:highlight w:val="none"/>
        </w:rPr>
        <w:t>（</w:t>
      </w:r>
      <w:r>
        <w:rPr>
          <w:rFonts w:hint="eastAsia" w:ascii="宋体" w:hAnsi="宋体" w:eastAsia="宋体" w:cs="宋体"/>
          <w:b/>
          <w:color w:val="auto"/>
          <w:kern w:val="0"/>
          <w:szCs w:val="21"/>
          <w:highlight w:val="none"/>
        </w:rPr>
        <w:t>注：其他组织和自然人，来参与投标则不需此件。</w:t>
      </w:r>
      <w:r>
        <w:rPr>
          <w:rFonts w:hint="eastAsia" w:ascii="宋体" w:hAnsi="宋体" w:eastAsia="宋体" w:cs="宋体"/>
          <w:b/>
          <w:color w:val="auto"/>
          <w:kern w:val="0"/>
          <w:sz w:val="27"/>
          <w:szCs w:val="27"/>
          <w:highlight w:val="none"/>
        </w:rPr>
        <w:t>）</w:t>
      </w:r>
    </w:p>
    <w:p>
      <w:pPr>
        <w:shd w:val="clear" w:color="auto" w:fill="FFFFFF"/>
        <w:spacing w:line="360" w:lineRule="auto"/>
        <w:ind w:left="621" w:hanging="621" w:hangingChars="230"/>
        <w:rPr>
          <w:rFonts w:hint="eastAsia" w:ascii="宋体" w:hAnsi="宋体" w:eastAsia="宋体" w:cs="宋体"/>
          <w:color w:val="auto"/>
          <w:sz w:val="27"/>
          <w:szCs w:val="27"/>
          <w:highlight w:val="none"/>
        </w:rPr>
      </w:pPr>
    </w:p>
    <w:p>
      <w:pPr>
        <w:widowControl/>
        <w:spacing w:line="480" w:lineRule="auto"/>
        <w:ind w:firstLine="3375" w:firstLineChars="1250"/>
        <w:jc w:val="left"/>
        <w:rPr>
          <w:rFonts w:hint="eastAsia" w:ascii="宋体" w:hAnsi="宋体" w:eastAsia="宋体" w:cs="宋体"/>
          <w:color w:val="auto"/>
          <w:kern w:val="0"/>
          <w:sz w:val="27"/>
          <w:szCs w:val="27"/>
          <w:highlight w:val="none"/>
        </w:rPr>
      </w:pPr>
    </w:p>
    <w:p>
      <w:pPr>
        <w:pStyle w:val="28"/>
        <w:ind w:firstLine="240"/>
        <w:rPr>
          <w:rFonts w:hint="eastAsia" w:ascii="宋体" w:hAnsi="宋体" w:eastAsia="宋体" w:cs="宋体"/>
          <w:color w:val="auto"/>
          <w:highlight w:val="none"/>
        </w:rPr>
      </w:pPr>
    </w:p>
    <w:p>
      <w:pPr>
        <w:pStyle w:val="31"/>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8"/>
        <w:ind w:firstLine="240"/>
        <w:rPr>
          <w:rFonts w:hint="eastAsia" w:ascii="宋体" w:hAnsi="宋体" w:eastAsia="宋体" w:cs="宋体"/>
          <w:color w:val="auto"/>
          <w:highlight w:val="none"/>
        </w:rPr>
      </w:pPr>
    </w:p>
    <w:p>
      <w:pPr>
        <w:spacing w:line="360" w:lineRule="auto"/>
        <w:rPr>
          <w:rFonts w:hint="eastAsia" w:ascii="宋体" w:hAnsi="宋体" w:eastAsia="宋体" w:cs="宋体"/>
          <w:bCs/>
          <w:color w:val="auto"/>
          <w:kern w:val="0"/>
          <w:sz w:val="28"/>
          <w:szCs w:val="28"/>
          <w:highlight w:val="none"/>
        </w:rPr>
      </w:pPr>
      <w:bookmarkStart w:id="128" w:name="_Toc480288501"/>
      <w:bookmarkStart w:id="129" w:name="_Toc484190093"/>
      <w:bookmarkStart w:id="130" w:name="_Toc27992"/>
      <w:bookmarkStart w:id="131" w:name="_Toc497900975"/>
      <w:bookmarkStart w:id="132" w:name="_Toc520046392"/>
      <w:bookmarkStart w:id="133" w:name="_Toc480381768"/>
      <w:bookmarkStart w:id="134" w:name="_Toc479784606"/>
    </w:p>
    <w:bookmarkEnd w:id="128"/>
    <w:bookmarkEnd w:id="129"/>
    <w:bookmarkEnd w:id="130"/>
    <w:bookmarkEnd w:id="131"/>
    <w:bookmarkEnd w:id="132"/>
    <w:bookmarkEnd w:id="133"/>
    <w:bookmarkEnd w:id="134"/>
    <w:p>
      <w:pPr>
        <w:pStyle w:val="2"/>
        <w:rPr>
          <w:rFonts w:hint="eastAsia" w:ascii="宋体" w:hAnsi="宋体" w:eastAsia="宋体" w:cs="宋体"/>
          <w:color w:val="auto"/>
          <w:sz w:val="30"/>
          <w:szCs w:val="30"/>
          <w:highlight w:val="none"/>
        </w:rPr>
      </w:pPr>
      <w:bookmarkStart w:id="135" w:name="_Toc17044"/>
      <w:bookmarkEnd w:id="135"/>
      <w:bookmarkStart w:id="136" w:name="_Toc7565"/>
      <w:bookmarkStart w:id="137" w:name="_Toc29714"/>
      <w:bookmarkStart w:id="138" w:name="_Toc20226"/>
      <w:bookmarkStart w:id="139" w:name="_Toc31306"/>
      <w:bookmarkStart w:id="140" w:name="_Toc14107436"/>
      <w:r>
        <w:rPr>
          <w:rFonts w:hint="eastAsia" w:ascii="宋体" w:hAnsi="宋体" w:eastAsia="宋体" w:cs="宋体"/>
          <w:color w:val="auto"/>
          <w:sz w:val="30"/>
          <w:szCs w:val="30"/>
          <w:highlight w:val="none"/>
        </w:rPr>
        <w:t>7.</w:t>
      </w:r>
      <w:r>
        <w:rPr>
          <w:rFonts w:hint="eastAsia" w:ascii="宋体" w:hAnsi="宋体" w:eastAsia="宋体" w:cs="宋体"/>
          <w:color w:val="auto"/>
          <w:sz w:val="30"/>
          <w:szCs w:val="30"/>
          <w:highlight w:val="none"/>
          <w:lang w:val="en-US" w:eastAsia="zh-CN"/>
        </w:rPr>
        <w:t>9</w:t>
      </w:r>
      <w:r>
        <w:rPr>
          <w:rFonts w:hint="eastAsia" w:ascii="宋体" w:hAnsi="宋体" w:eastAsia="宋体" w:cs="宋体"/>
          <w:color w:val="auto"/>
          <w:sz w:val="30"/>
          <w:szCs w:val="30"/>
          <w:highlight w:val="none"/>
        </w:rPr>
        <w:t>联合体协议（格式）</w:t>
      </w:r>
      <w:bookmarkEnd w:id="136"/>
      <w:bookmarkEnd w:id="137"/>
      <w:bookmarkEnd w:id="138"/>
      <w:bookmarkEnd w:id="139"/>
      <w:bookmarkEnd w:id="140"/>
    </w:p>
    <w:p>
      <w:pPr>
        <w:pStyle w:val="16"/>
        <w:spacing w:after="0"/>
        <w:jc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（注：若为联合体投标才需提供）</w:t>
      </w:r>
    </w:p>
    <w:p>
      <w:pPr>
        <w:pStyle w:val="16"/>
        <w:spacing w:after="0"/>
        <w:ind w:firstLine="542" w:firstLineChars="200"/>
        <w:rPr>
          <w:rFonts w:hint="eastAsia" w:ascii="宋体" w:hAnsi="宋体" w:eastAsia="宋体" w:cs="宋体"/>
          <w:color w:val="auto"/>
          <w:sz w:val="27"/>
          <w:szCs w:val="27"/>
          <w:highlight w:val="none"/>
        </w:rPr>
      </w:pPr>
      <w:bookmarkStart w:id="141" w:name="OLE_LINK25"/>
      <w:bookmarkStart w:id="142" w:name="OLE_LINK26"/>
      <w:r>
        <w:rPr>
          <w:rFonts w:hint="eastAsia" w:ascii="宋体" w:hAnsi="宋体" w:eastAsia="宋体" w:cs="宋体"/>
          <w:b/>
          <w:bCs/>
          <w:color w:val="auto"/>
          <w:sz w:val="27"/>
          <w:szCs w:val="27"/>
          <w:highlight w:val="none"/>
          <w:u w:val="single"/>
          <w:lang w:val="zh-CN"/>
        </w:rPr>
        <w:t>（所有成员单位名称）</w:t>
      </w:r>
      <w:bookmarkEnd w:id="141"/>
      <w:bookmarkStart w:id="143" w:name="OLE_LINK23"/>
      <w:r>
        <w:rPr>
          <w:rFonts w:hint="eastAsia" w:ascii="宋体" w:hAnsi="宋体" w:eastAsia="宋体" w:cs="宋体"/>
          <w:b/>
          <w:bCs/>
          <w:color w:val="auto"/>
          <w:sz w:val="27"/>
          <w:szCs w:val="27"/>
          <w:highlight w:val="none"/>
          <w:u w:val="single"/>
        </w:rPr>
        <w:t xml:space="preserve">  </w:t>
      </w:r>
      <w:bookmarkEnd w:id="142"/>
      <w:r>
        <w:rPr>
          <w:rFonts w:hint="eastAsia" w:ascii="宋体" w:hAnsi="宋体" w:eastAsia="宋体" w:cs="宋体"/>
          <w:b/>
          <w:bCs/>
          <w:color w:val="auto"/>
          <w:sz w:val="27"/>
          <w:szCs w:val="27"/>
          <w:highlight w:val="none"/>
          <w:u w:val="single"/>
        </w:rPr>
        <w:t xml:space="preserve">    </w:t>
      </w:r>
      <w:bookmarkEnd w:id="143"/>
      <w:r>
        <w:rPr>
          <w:rFonts w:hint="eastAsia" w:ascii="宋体" w:hAnsi="宋体" w:eastAsia="宋体" w:cs="宋体"/>
          <w:color w:val="auto"/>
          <w:sz w:val="27"/>
          <w:szCs w:val="27"/>
          <w:highlight w:val="none"/>
          <w:lang w:val="zh-CN"/>
        </w:rPr>
        <w:t>自愿组成联合体，以一个投标人的身份共同参加</w:t>
      </w:r>
      <w:r>
        <w:rPr>
          <w:rFonts w:hint="eastAsia" w:ascii="宋体" w:hAnsi="宋体" w:eastAsia="宋体" w:cs="宋体"/>
          <w:color w:val="auto"/>
          <w:sz w:val="27"/>
          <w:szCs w:val="27"/>
          <w:highlight w:val="none"/>
          <w:u w:val="single"/>
        </w:rPr>
        <w:t xml:space="preserve">      </w:t>
      </w:r>
      <w:r>
        <w:rPr>
          <w:rFonts w:hint="eastAsia" w:ascii="宋体" w:hAnsi="宋体" w:eastAsia="宋体" w:cs="宋体"/>
          <w:b/>
          <w:bCs/>
          <w:color w:val="auto"/>
          <w:sz w:val="27"/>
          <w:szCs w:val="27"/>
          <w:highlight w:val="none"/>
          <w:u w:val="single"/>
        </w:rPr>
        <w:t>（项目名称）</w:t>
      </w:r>
      <w:r>
        <w:rPr>
          <w:rFonts w:hint="eastAsia" w:ascii="宋体" w:hAnsi="宋体" w:eastAsia="宋体" w:cs="宋体"/>
          <w:color w:val="auto"/>
          <w:sz w:val="27"/>
          <w:szCs w:val="27"/>
          <w:highlight w:val="none"/>
          <w:u w:val="single"/>
        </w:rPr>
        <w:t xml:space="preserve">     </w:t>
      </w:r>
      <w:r>
        <w:rPr>
          <w:rFonts w:hint="eastAsia" w:ascii="宋体" w:hAnsi="宋体" w:eastAsia="宋体" w:cs="宋体"/>
          <w:color w:val="auto"/>
          <w:sz w:val="27"/>
          <w:szCs w:val="27"/>
          <w:highlight w:val="none"/>
        </w:rPr>
        <w:t>的投标。各方就项目投标和合同实施阶段的有关事务协商一致，现就联合体投标事宜订立如下协议。</w:t>
      </w:r>
    </w:p>
    <w:p>
      <w:pPr>
        <w:pStyle w:val="16"/>
        <w:spacing w:after="0"/>
        <w:ind w:firstLine="540" w:firstLineChars="200"/>
        <w:rPr>
          <w:rFonts w:hint="eastAsia" w:ascii="宋体" w:hAnsi="宋体" w:eastAsia="宋体" w:cs="宋体"/>
          <w:color w:val="auto"/>
          <w:sz w:val="27"/>
          <w:szCs w:val="27"/>
          <w:highlight w:val="none"/>
          <w:lang w:val="zh-CN"/>
        </w:rPr>
      </w:pPr>
      <w:r>
        <w:rPr>
          <w:rFonts w:hint="eastAsia" w:ascii="宋体" w:hAnsi="宋体" w:eastAsia="宋体" w:cs="宋体"/>
          <w:color w:val="auto"/>
          <w:sz w:val="27"/>
          <w:szCs w:val="27"/>
          <w:highlight w:val="none"/>
        </w:rPr>
        <w:t>1.</w:t>
      </w:r>
      <w:r>
        <w:rPr>
          <w:rFonts w:hint="eastAsia" w:ascii="宋体" w:hAnsi="宋体" w:eastAsia="宋体" w:cs="宋体"/>
          <w:color w:val="auto"/>
          <w:sz w:val="27"/>
          <w:szCs w:val="27"/>
          <w:highlight w:val="none"/>
          <w:u w:val="single"/>
        </w:rPr>
        <w:t xml:space="preserve">            </w:t>
      </w:r>
      <w:r>
        <w:rPr>
          <w:rFonts w:hint="eastAsia" w:ascii="宋体" w:hAnsi="宋体" w:eastAsia="宋体" w:cs="宋体"/>
          <w:color w:val="auto"/>
          <w:sz w:val="27"/>
          <w:szCs w:val="27"/>
          <w:highlight w:val="none"/>
          <w:lang w:val="zh-CN"/>
        </w:rPr>
        <w:t>作为</w:t>
      </w:r>
      <w:bookmarkStart w:id="144" w:name="OLE_LINK24"/>
      <w:r>
        <w:rPr>
          <w:rFonts w:hint="eastAsia" w:ascii="宋体" w:hAnsi="宋体" w:eastAsia="宋体" w:cs="宋体"/>
          <w:color w:val="auto"/>
          <w:sz w:val="27"/>
          <w:szCs w:val="27"/>
          <w:highlight w:val="none"/>
          <w:lang w:val="zh-CN"/>
        </w:rPr>
        <w:t>联合体的牵头单位</w:t>
      </w:r>
      <w:bookmarkEnd w:id="144"/>
      <w:r>
        <w:rPr>
          <w:rFonts w:hint="eastAsia" w:ascii="宋体" w:hAnsi="宋体" w:eastAsia="宋体" w:cs="宋体"/>
          <w:color w:val="auto"/>
          <w:sz w:val="27"/>
          <w:szCs w:val="27"/>
          <w:highlight w:val="none"/>
          <w:lang w:val="zh-CN"/>
        </w:rPr>
        <w:t>。联合体牵头单位合法代表联合体各成员负责本项目资格审查、投标文件编制和合同谈判活动，代表联合体提交和接收相关的资料、信息及指示，处理与之有关的一切事务，并负责合同实施阶段的主办、组织和协调工作。</w:t>
      </w:r>
    </w:p>
    <w:p>
      <w:pPr>
        <w:pStyle w:val="16"/>
        <w:spacing w:after="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val="zh-CN"/>
        </w:rPr>
        <w:t>2</w:t>
      </w:r>
      <w:r>
        <w:rPr>
          <w:rFonts w:hint="eastAsia" w:ascii="宋体" w:hAnsi="宋体" w:eastAsia="宋体" w:cs="宋体"/>
          <w:color w:val="auto"/>
          <w:sz w:val="27"/>
          <w:szCs w:val="27"/>
          <w:highlight w:val="none"/>
        </w:rPr>
        <w:t>.联合体</w:t>
      </w:r>
      <w:r>
        <w:rPr>
          <w:rFonts w:hint="eastAsia" w:ascii="宋体" w:hAnsi="宋体" w:eastAsia="宋体" w:cs="宋体"/>
          <w:color w:val="auto"/>
          <w:sz w:val="27"/>
          <w:szCs w:val="27"/>
          <w:highlight w:val="none"/>
          <w:lang w:val="zh-CN"/>
        </w:rPr>
        <w:t>各方均有义务提供足够的资料，以满足</w:t>
      </w:r>
      <w:r>
        <w:rPr>
          <w:rFonts w:hint="eastAsia" w:ascii="宋体" w:hAnsi="宋体" w:cs="宋体"/>
          <w:color w:val="auto"/>
          <w:sz w:val="27"/>
          <w:szCs w:val="27"/>
          <w:highlight w:val="none"/>
          <w:lang w:val="zh-CN"/>
        </w:rPr>
        <w:t>招标人</w:t>
      </w:r>
      <w:r>
        <w:rPr>
          <w:rFonts w:hint="eastAsia" w:ascii="宋体" w:hAnsi="宋体" w:eastAsia="宋体" w:cs="宋体"/>
          <w:color w:val="auto"/>
          <w:sz w:val="27"/>
          <w:szCs w:val="27"/>
          <w:highlight w:val="none"/>
          <w:lang w:val="zh-CN"/>
        </w:rPr>
        <w:t>对投标资格的要求，履行合同，并对外承担连带责任。</w:t>
      </w:r>
    </w:p>
    <w:p>
      <w:pPr>
        <w:pStyle w:val="16"/>
        <w:spacing w:after="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3.参加本项目的投标时，投标保证金由</w:t>
      </w:r>
      <w:r>
        <w:rPr>
          <w:rFonts w:hint="eastAsia" w:ascii="宋体" w:hAnsi="宋体" w:eastAsia="宋体" w:cs="宋体"/>
          <w:color w:val="auto"/>
          <w:sz w:val="27"/>
          <w:szCs w:val="27"/>
          <w:highlight w:val="none"/>
          <w:lang w:val="zh-CN"/>
        </w:rPr>
        <w:t>联合体的牵头单位</w:t>
      </w:r>
      <w:r>
        <w:rPr>
          <w:rFonts w:hint="eastAsia" w:ascii="宋体" w:hAnsi="宋体" w:eastAsia="宋体" w:cs="宋体"/>
          <w:color w:val="auto"/>
          <w:sz w:val="27"/>
          <w:szCs w:val="27"/>
          <w:highlight w:val="none"/>
        </w:rPr>
        <w:t xml:space="preserve">负责提交。  </w:t>
      </w:r>
    </w:p>
    <w:p>
      <w:pPr>
        <w:pStyle w:val="16"/>
        <w:spacing w:after="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4.联合体的投标文件、</w:t>
      </w:r>
      <w:r>
        <w:rPr>
          <w:rFonts w:hint="eastAsia" w:ascii="宋体" w:hAnsi="宋体" w:cs="宋体"/>
          <w:color w:val="auto"/>
          <w:sz w:val="27"/>
          <w:szCs w:val="27"/>
          <w:highlight w:val="none"/>
          <w:lang w:eastAsia="zh-CN"/>
        </w:rPr>
        <w:t>招标人</w:t>
      </w:r>
      <w:r>
        <w:rPr>
          <w:rFonts w:hint="eastAsia" w:ascii="宋体" w:hAnsi="宋体" w:eastAsia="宋体" w:cs="宋体"/>
          <w:color w:val="auto"/>
          <w:sz w:val="27"/>
          <w:szCs w:val="27"/>
          <w:highlight w:val="none"/>
        </w:rPr>
        <w:t>的</w:t>
      </w:r>
      <w:r>
        <w:rPr>
          <w:rFonts w:hint="eastAsia" w:ascii="宋体" w:hAnsi="宋体" w:cs="宋体"/>
          <w:color w:val="auto"/>
          <w:sz w:val="27"/>
          <w:szCs w:val="27"/>
          <w:highlight w:val="none"/>
          <w:lang w:eastAsia="zh-CN"/>
        </w:rPr>
        <w:t>招标文件</w:t>
      </w:r>
      <w:r>
        <w:rPr>
          <w:rFonts w:hint="eastAsia" w:ascii="宋体" w:hAnsi="宋体" w:eastAsia="宋体" w:cs="宋体"/>
          <w:color w:val="auto"/>
          <w:sz w:val="27"/>
          <w:szCs w:val="27"/>
          <w:highlight w:val="none"/>
        </w:rPr>
        <w:t>、联合体与</w:t>
      </w:r>
      <w:r>
        <w:rPr>
          <w:rFonts w:hint="eastAsia" w:ascii="宋体" w:hAnsi="宋体" w:cs="宋体"/>
          <w:color w:val="auto"/>
          <w:sz w:val="27"/>
          <w:szCs w:val="27"/>
          <w:highlight w:val="none"/>
          <w:lang w:eastAsia="zh-CN"/>
        </w:rPr>
        <w:t>招标人</w:t>
      </w:r>
      <w:r>
        <w:rPr>
          <w:rFonts w:hint="eastAsia" w:ascii="宋体" w:hAnsi="宋体" w:eastAsia="宋体" w:cs="宋体"/>
          <w:color w:val="auto"/>
          <w:sz w:val="27"/>
          <w:szCs w:val="27"/>
          <w:highlight w:val="none"/>
        </w:rPr>
        <w:t>签订的合同均对双方具有约束力。</w:t>
      </w:r>
    </w:p>
    <w:p>
      <w:pPr>
        <w:pStyle w:val="16"/>
        <w:spacing w:after="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5.</w:t>
      </w:r>
      <w:r>
        <w:rPr>
          <w:rFonts w:hint="eastAsia" w:ascii="宋体" w:hAnsi="宋体" w:eastAsia="宋体" w:cs="宋体"/>
          <w:color w:val="auto"/>
          <w:sz w:val="27"/>
          <w:szCs w:val="27"/>
          <w:highlight w:val="none"/>
          <w:lang w:val="zh-CN"/>
        </w:rPr>
        <w:t>如果本联合体中标，</w:t>
      </w:r>
      <w:r>
        <w:rPr>
          <w:rFonts w:hint="eastAsia" w:ascii="宋体" w:hAnsi="宋体" w:eastAsia="宋体" w:cs="宋体"/>
          <w:color w:val="auto"/>
          <w:sz w:val="27"/>
          <w:szCs w:val="27"/>
          <w:highlight w:val="none"/>
          <w:u w:val="single"/>
        </w:rPr>
        <w:t xml:space="preserve">  </w:t>
      </w:r>
      <w:r>
        <w:rPr>
          <w:rFonts w:hint="eastAsia" w:ascii="宋体" w:hAnsi="宋体" w:eastAsia="宋体" w:cs="宋体"/>
          <w:b/>
          <w:bCs/>
          <w:color w:val="auto"/>
          <w:sz w:val="27"/>
          <w:szCs w:val="27"/>
          <w:highlight w:val="none"/>
          <w:u w:val="single"/>
          <w:lang w:val="zh-CN"/>
        </w:rPr>
        <w:t>（成员单位名称）</w:t>
      </w:r>
      <w:r>
        <w:rPr>
          <w:rFonts w:hint="eastAsia" w:ascii="宋体" w:hAnsi="宋体" w:eastAsia="宋体" w:cs="宋体"/>
          <w:b/>
          <w:bCs/>
          <w:color w:val="auto"/>
          <w:sz w:val="27"/>
          <w:szCs w:val="27"/>
          <w:highlight w:val="none"/>
          <w:u w:val="single"/>
        </w:rPr>
        <w:t xml:space="preserve"> </w:t>
      </w:r>
      <w:r>
        <w:rPr>
          <w:rFonts w:hint="eastAsia" w:ascii="宋体" w:hAnsi="宋体" w:eastAsia="宋体" w:cs="宋体"/>
          <w:color w:val="auto"/>
          <w:sz w:val="27"/>
          <w:szCs w:val="27"/>
          <w:highlight w:val="none"/>
          <w:u w:val="single"/>
        </w:rPr>
        <w:t xml:space="preserve">  </w:t>
      </w:r>
      <w:r>
        <w:rPr>
          <w:rFonts w:hint="eastAsia" w:ascii="宋体" w:hAnsi="宋体" w:eastAsia="宋体" w:cs="宋体"/>
          <w:color w:val="auto"/>
          <w:sz w:val="27"/>
          <w:szCs w:val="27"/>
          <w:highlight w:val="none"/>
        </w:rPr>
        <w:t>负责</w:t>
      </w:r>
      <w:r>
        <w:rPr>
          <w:rFonts w:hint="eastAsia" w:ascii="宋体" w:hAnsi="宋体" w:eastAsia="宋体" w:cs="宋体"/>
          <w:color w:val="auto"/>
          <w:sz w:val="27"/>
          <w:szCs w:val="27"/>
          <w:highlight w:val="none"/>
          <w:u w:val="single"/>
        </w:rPr>
        <w:t xml:space="preserve">          </w:t>
      </w:r>
      <w:r>
        <w:rPr>
          <w:rFonts w:hint="eastAsia" w:ascii="宋体" w:hAnsi="宋体" w:eastAsia="宋体" w:cs="宋体"/>
          <w:color w:val="auto"/>
          <w:sz w:val="27"/>
          <w:szCs w:val="27"/>
          <w:highlight w:val="none"/>
        </w:rPr>
        <w:t>，</w:t>
      </w:r>
      <w:r>
        <w:rPr>
          <w:rFonts w:hint="eastAsia" w:ascii="宋体" w:hAnsi="宋体" w:eastAsia="宋体" w:cs="宋体"/>
          <w:color w:val="auto"/>
          <w:sz w:val="27"/>
          <w:szCs w:val="27"/>
          <w:highlight w:val="none"/>
          <w:u w:val="single"/>
        </w:rPr>
        <w:t xml:space="preserve">   </w:t>
      </w:r>
      <w:r>
        <w:rPr>
          <w:rFonts w:hint="eastAsia" w:ascii="宋体" w:hAnsi="宋体" w:eastAsia="宋体" w:cs="宋体"/>
          <w:b/>
          <w:bCs/>
          <w:color w:val="auto"/>
          <w:sz w:val="27"/>
          <w:szCs w:val="27"/>
          <w:highlight w:val="none"/>
          <w:u w:val="single"/>
          <w:lang w:val="zh-CN"/>
        </w:rPr>
        <w:t>（成员单位名称）</w:t>
      </w:r>
      <w:r>
        <w:rPr>
          <w:rFonts w:hint="eastAsia" w:ascii="宋体" w:hAnsi="宋体" w:eastAsia="宋体" w:cs="宋体"/>
          <w:color w:val="auto"/>
          <w:sz w:val="27"/>
          <w:szCs w:val="27"/>
          <w:highlight w:val="none"/>
          <w:u w:val="single"/>
        </w:rPr>
        <w:t xml:space="preserve">   </w:t>
      </w:r>
      <w:r>
        <w:rPr>
          <w:rFonts w:hint="eastAsia" w:ascii="宋体" w:hAnsi="宋体" w:eastAsia="宋体" w:cs="宋体"/>
          <w:color w:val="auto"/>
          <w:sz w:val="27"/>
          <w:szCs w:val="27"/>
          <w:highlight w:val="none"/>
        </w:rPr>
        <w:t>负责</w:t>
      </w:r>
      <w:r>
        <w:rPr>
          <w:rFonts w:hint="eastAsia" w:ascii="宋体" w:hAnsi="宋体" w:eastAsia="宋体" w:cs="宋体"/>
          <w:color w:val="auto"/>
          <w:sz w:val="27"/>
          <w:szCs w:val="27"/>
          <w:highlight w:val="none"/>
          <w:u w:val="single"/>
        </w:rPr>
        <w:t xml:space="preserve">         </w:t>
      </w:r>
      <w:r>
        <w:rPr>
          <w:rFonts w:hint="eastAsia" w:ascii="宋体" w:hAnsi="宋体" w:eastAsia="宋体" w:cs="宋体"/>
          <w:color w:val="auto"/>
          <w:sz w:val="27"/>
          <w:szCs w:val="27"/>
          <w:highlight w:val="none"/>
        </w:rPr>
        <w:t xml:space="preserve">。具体工作范围、内容以中标后各方协商签订的合同为准。 </w:t>
      </w:r>
    </w:p>
    <w:p>
      <w:pPr>
        <w:pStyle w:val="16"/>
        <w:spacing w:after="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6.联合体各方将共同享有和承担完成本项目各项工作的权利和义务，并承担相关的责任。</w:t>
      </w:r>
    </w:p>
    <w:p>
      <w:pPr>
        <w:pStyle w:val="16"/>
        <w:spacing w:after="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7.联合体的一方没有履行自己的义务时，应承担其他各方由此而造成的直接损失。</w:t>
      </w:r>
    </w:p>
    <w:p>
      <w:pPr>
        <w:pStyle w:val="16"/>
        <w:spacing w:after="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8.因联合体的一方或各方没有履行自己的义务，造成联合体在履行与</w:t>
      </w:r>
      <w:r>
        <w:rPr>
          <w:rFonts w:hint="eastAsia" w:ascii="宋体" w:hAnsi="宋体" w:cs="宋体"/>
          <w:color w:val="auto"/>
          <w:sz w:val="27"/>
          <w:szCs w:val="27"/>
          <w:highlight w:val="none"/>
          <w:lang w:eastAsia="zh-CN"/>
        </w:rPr>
        <w:t>招标人</w:t>
      </w:r>
      <w:r>
        <w:rPr>
          <w:rFonts w:hint="eastAsia" w:ascii="宋体" w:hAnsi="宋体" w:eastAsia="宋体" w:cs="宋体"/>
          <w:color w:val="auto"/>
          <w:sz w:val="27"/>
          <w:szCs w:val="27"/>
          <w:highlight w:val="none"/>
        </w:rPr>
        <w:t>合同时违约，或联合体与</w:t>
      </w:r>
      <w:r>
        <w:rPr>
          <w:rFonts w:hint="eastAsia" w:ascii="宋体" w:hAnsi="宋体" w:cs="宋体"/>
          <w:color w:val="auto"/>
          <w:sz w:val="27"/>
          <w:szCs w:val="27"/>
          <w:highlight w:val="none"/>
          <w:lang w:eastAsia="zh-CN"/>
        </w:rPr>
        <w:t>招标人</w:t>
      </w:r>
      <w:r>
        <w:rPr>
          <w:rFonts w:hint="eastAsia" w:ascii="宋体" w:hAnsi="宋体" w:eastAsia="宋体" w:cs="宋体"/>
          <w:color w:val="auto"/>
          <w:sz w:val="27"/>
          <w:szCs w:val="27"/>
          <w:highlight w:val="none"/>
        </w:rPr>
        <w:t>的合同无法继续履行时，直接责任方应承担相关责任，联合体其他成员承担连带责任。</w:t>
      </w:r>
    </w:p>
    <w:p>
      <w:pPr>
        <w:pStyle w:val="16"/>
        <w:spacing w:after="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9.联合体形成后，各方不得再以自己名义在本项目中单独投标。联合投标的项目责任人不能作为其它联合体或单独投标单位的项目组成员。因发生上述问题导致联合体投标成为废标，联合体的另一方可追究其违约行为。</w:t>
      </w:r>
    </w:p>
    <w:p>
      <w:pPr>
        <w:pStyle w:val="16"/>
        <w:spacing w:after="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10.在实施过程中，本联合体协议</w:t>
      </w:r>
      <w:r>
        <w:rPr>
          <w:rFonts w:hint="eastAsia" w:ascii="宋体" w:hAnsi="宋体" w:eastAsia="宋体" w:cs="宋体"/>
          <w:color w:val="auto"/>
          <w:sz w:val="27"/>
          <w:szCs w:val="27"/>
          <w:highlight w:val="none"/>
          <w:lang w:eastAsia="zh-CN"/>
        </w:rPr>
        <w:t>未尽</w:t>
      </w:r>
      <w:r>
        <w:rPr>
          <w:rFonts w:hint="eastAsia" w:ascii="宋体" w:hAnsi="宋体" w:eastAsia="宋体" w:cs="宋体"/>
          <w:color w:val="auto"/>
          <w:sz w:val="27"/>
          <w:szCs w:val="27"/>
          <w:highlight w:val="none"/>
        </w:rPr>
        <w:t>事宜，由联合体各方协商解决。</w:t>
      </w:r>
    </w:p>
    <w:p>
      <w:pPr>
        <w:pStyle w:val="16"/>
        <w:spacing w:after="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11.因履行本联合体协议所引起的一切争议，联合体各方应在诚信原则基础上协商解决。如协商不成，可向项目所在地人民法院起诉。</w:t>
      </w:r>
    </w:p>
    <w:p>
      <w:pPr>
        <w:pStyle w:val="16"/>
        <w:spacing w:after="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12.本协议经各方签字盖章后生效，合同履行完毕后自动失效，或者该项目未能中标，则本协议自动终止。</w:t>
      </w:r>
    </w:p>
    <w:p>
      <w:pPr>
        <w:pStyle w:val="16"/>
        <w:spacing w:after="0"/>
        <w:rPr>
          <w:rFonts w:hint="eastAsia" w:ascii="宋体" w:hAnsi="宋体" w:eastAsia="宋体" w:cs="宋体"/>
          <w:color w:val="auto"/>
          <w:sz w:val="27"/>
          <w:szCs w:val="27"/>
          <w:highlight w:val="none"/>
          <w:lang w:val="zh-CN"/>
        </w:rPr>
      </w:pPr>
      <w:r>
        <w:rPr>
          <w:rFonts w:hint="eastAsia" w:ascii="宋体" w:hAnsi="宋体" w:eastAsia="宋体" w:cs="宋体"/>
          <w:color w:val="auto"/>
          <w:sz w:val="27"/>
          <w:szCs w:val="27"/>
          <w:highlight w:val="none"/>
        </w:rPr>
        <w:t>13.</w:t>
      </w:r>
      <w:r>
        <w:rPr>
          <w:rFonts w:hint="eastAsia" w:ascii="宋体" w:hAnsi="宋体" w:eastAsia="宋体" w:cs="宋体"/>
          <w:color w:val="auto"/>
          <w:sz w:val="27"/>
          <w:szCs w:val="27"/>
          <w:highlight w:val="none"/>
          <w:lang w:val="zh-CN"/>
        </w:rPr>
        <w:t>本协议书一式</w:t>
      </w:r>
      <w:r>
        <w:rPr>
          <w:rFonts w:hint="eastAsia" w:ascii="宋体" w:hAnsi="宋体" w:eastAsia="宋体" w:cs="宋体"/>
          <w:color w:val="auto"/>
          <w:sz w:val="27"/>
          <w:szCs w:val="27"/>
          <w:highlight w:val="none"/>
          <w:u w:val="single"/>
          <w:lang w:val="zh-CN"/>
        </w:rPr>
        <w:t xml:space="preserve">   </w:t>
      </w:r>
      <w:r>
        <w:rPr>
          <w:rFonts w:hint="eastAsia" w:ascii="宋体" w:hAnsi="宋体" w:eastAsia="宋体" w:cs="宋体"/>
          <w:color w:val="auto"/>
          <w:sz w:val="27"/>
          <w:szCs w:val="27"/>
          <w:highlight w:val="none"/>
          <w:lang w:val="zh-CN"/>
        </w:rPr>
        <w:t>份，联合体成员和</w:t>
      </w:r>
      <w:r>
        <w:rPr>
          <w:rFonts w:hint="eastAsia" w:ascii="宋体" w:hAnsi="宋体" w:cs="宋体"/>
          <w:color w:val="auto"/>
          <w:sz w:val="27"/>
          <w:szCs w:val="27"/>
          <w:highlight w:val="none"/>
          <w:lang w:val="zh-CN"/>
        </w:rPr>
        <w:t>招标人</w:t>
      </w:r>
      <w:r>
        <w:rPr>
          <w:rFonts w:hint="eastAsia" w:ascii="宋体" w:hAnsi="宋体" w:eastAsia="宋体" w:cs="宋体"/>
          <w:color w:val="auto"/>
          <w:sz w:val="27"/>
          <w:szCs w:val="27"/>
          <w:highlight w:val="none"/>
          <w:lang w:val="zh-CN"/>
        </w:rPr>
        <w:t>各执</w:t>
      </w:r>
      <w:r>
        <w:rPr>
          <w:rFonts w:hint="eastAsia" w:ascii="宋体" w:hAnsi="宋体" w:eastAsia="宋体" w:cs="宋体"/>
          <w:color w:val="auto"/>
          <w:sz w:val="27"/>
          <w:szCs w:val="27"/>
          <w:highlight w:val="none"/>
          <w:u w:val="single"/>
          <w:lang w:val="zh-CN"/>
        </w:rPr>
        <w:t>  </w:t>
      </w:r>
      <w:r>
        <w:rPr>
          <w:rFonts w:hint="eastAsia" w:ascii="宋体" w:hAnsi="宋体" w:eastAsia="宋体" w:cs="宋体"/>
          <w:color w:val="auto"/>
          <w:sz w:val="27"/>
          <w:szCs w:val="27"/>
          <w:highlight w:val="none"/>
          <w:lang w:val="zh-CN"/>
        </w:rPr>
        <w:t>份。</w:t>
      </w:r>
    </w:p>
    <w:p>
      <w:pPr>
        <w:pStyle w:val="16"/>
        <w:spacing w:after="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 xml:space="preserve">14.其他说明事项：                </w:t>
      </w:r>
    </w:p>
    <w:p>
      <w:pPr>
        <w:pStyle w:val="16"/>
        <w:spacing w:after="0"/>
        <w:rPr>
          <w:rFonts w:hint="eastAsia" w:ascii="宋体" w:hAnsi="宋体" w:eastAsia="宋体" w:cs="宋体"/>
          <w:color w:val="auto"/>
          <w:sz w:val="27"/>
          <w:szCs w:val="27"/>
          <w:highlight w:val="none"/>
          <w:lang w:val="zh-CN"/>
        </w:rPr>
      </w:pPr>
    </w:p>
    <w:p>
      <w:pPr>
        <w:pStyle w:val="16"/>
        <w:spacing w:after="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val="zh-CN"/>
        </w:rPr>
        <w:t>牵头单位</w:t>
      </w:r>
      <w:bookmarkStart w:id="145" w:name="OLE_LINK34"/>
      <w:r>
        <w:rPr>
          <w:rFonts w:hint="eastAsia" w:ascii="宋体" w:hAnsi="宋体" w:eastAsia="宋体" w:cs="宋体"/>
          <w:color w:val="auto"/>
          <w:sz w:val="27"/>
          <w:szCs w:val="27"/>
          <w:highlight w:val="none"/>
          <w:lang w:val="zh-CN"/>
        </w:rPr>
        <w:t>（盖章）</w:t>
      </w:r>
      <w:bookmarkEnd w:id="145"/>
      <w:r>
        <w:rPr>
          <w:rFonts w:hint="eastAsia" w:ascii="宋体" w:hAnsi="宋体" w:eastAsia="宋体" w:cs="宋体"/>
          <w:color w:val="auto"/>
          <w:sz w:val="27"/>
          <w:szCs w:val="27"/>
          <w:highlight w:val="none"/>
          <w:lang w:val="zh-CN"/>
        </w:rPr>
        <w:t>：</w:t>
      </w:r>
      <w:r>
        <w:rPr>
          <w:rFonts w:hint="eastAsia" w:ascii="宋体" w:hAnsi="宋体" w:eastAsia="宋体" w:cs="宋体"/>
          <w:color w:val="auto"/>
          <w:sz w:val="27"/>
          <w:szCs w:val="27"/>
          <w:highlight w:val="none"/>
        </w:rPr>
        <w:t xml:space="preserve">   </w:t>
      </w:r>
      <w:bookmarkStart w:id="146" w:name="OLE_LINK30"/>
      <w:r>
        <w:rPr>
          <w:rFonts w:hint="eastAsia" w:ascii="宋体" w:hAnsi="宋体" w:eastAsia="宋体" w:cs="宋体"/>
          <w:color w:val="auto"/>
          <w:sz w:val="27"/>
          <w:szCs w:val="27"/>
          <w:highlight w:val="none"/>
        </w:rPr>
        <w:t xml:space="preserve">             成员单位</w:t>
      </w:r>
      <w:bookmarkStart w:id="147" w:name="OLE_LINK35"/>
      <w:r>
        <w:rPr>
          <w:rFonts w:hint="eastAsia" w:ascii="宋体" w:hAnsi="宋体" w:eastAsia="宋体" w:cs="宋体"/>
          <w:color w:val="auto"/>
          <w:sz w:val="27"/>
          <w:szCs w:val="27"/>
          <w:highlight w:val="none"/>
          <w:lang w:val="zh-CN"/>
        </w:rPr>
        <w:t>（盖章）</w:t>
      </w:r>
      <w:bookmarkEnd w:id="147"/>
      <w:r>
        <w:rPr>
          <w:rFonts w:hint="eastAsia" w:ascii="宋体" w:hAnsi="宋体" w:eastAsia="宋体" w:cs="宋体"/>
          <w:color w:val="auto"/>
          <w:sz w:val="27"/>
          <w:szCs w:val="27"/>
          <w:highlight w:val="none"/>
        </w:rPr>
        <w:t>：</w:t>
      </w:r>
      <w:bookmarkEnd w:id="146"/>
      <w:r>
        <w:rPr>
          <w:rFonts w:hint="eastAsia" w:ascii="宋体" w:hAnsi="宋体" w:eastAsia="宋体" w:cs="宋体"/>
          <w:color w:val="auto"/>
          <w:sz w:val="27"/>
          <w:szCs w:val="27"/>
          <w:highlight w:val="none"/>
        </w:rPr>
        <w:t xml:space="preserve"> </w:t>
      </w:r>
    </w:p>
    <w:p>
      <w:pPr>
        <w:pStyle w:val="16"/>
        <w:spacing w:after="0"/>
        <w:rPr>
          <w:rFonts w:hint="eastAsia" w:ascii="宋体" w:hAnsi="宋体" w:eastAsia="宋体" w:cs="宋体"/>
          <w:color w:val="auto"/>
          <w:sz w:val="27"/>
          <w:szCs w:val="27"/>
          <w:highlight w:val="none"/>
        </w:rPr>
      </w:pPr>
    </w:p>
    <w:p>
      <w:pPr>
        <w:pStyle w:val="16"/>
        <w:spacing w:after="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lang w:val="zh-CN"/>
        </w:rPr>
        <w:t>法定代表人</w:t>
      </w:r>
      <w:bookmarkStart w:id="148" w:name="OLE_LINK36"/>
      <w:bookmarkStart w:id="149" w:name="OLE_LINK37"/>
      <w:r>
        <w:rPr>
          <w:rFonts w:hint="eastAsia" w:ascii="宋体" w:hAnsi="宋体" w:eastAsia="宋体" w:cs="宋体"/>
          <w:color w:val="auto"/>
          <w:sz w:val="27"/>
          <w:szCs w:val="27"/>
          <w:highlight w:val="none"/>
          <w:lang w:val="zh-CN"/>
        </w:rPr>
        <w:t>（签字或盖章）</w:t>
      </w:r>
      <w:bookmarkEnd w:id="148"/>
      <w:r>
        <w:rPr>
          <w:rFonts w:hint="eastAsia" w:ascii="宋体" w:hAnsi="宋体" w:eastAsia="宋体" w:cs="宋体"/>
          <w:color w:val="auto"/>
          <w:sz w:val="27"/>
          <w:szCs w:val="27"/>
          <w:highlight w:val="none"/>
          <w:lang w:val="zh-CN"/>
        </w:rPr>
        <w:t>：</w:t>
      </w:r>
      <w:bookmarkEnd w:id="149"/>
      <w:r>
        <w:rPr>
          <w:rFonts w:hint="eastAsia" w:ascii="宋体" w:hAnsi="宋体" w:eastAsia="宋体" w:cs="宋体"/>
          <w:color w:val="auto"/>
          <w:sz w:val="27"/>
          <w:szCs w:val="27"/>
          <w:highlight w:val="none"/>
        </w:rPr>
        <w:t xml:space="preserve">  </w:t>
      </w:r>
      <w:bookmarkStart w:id="150" w:name="OLE_LINK32"/>
      <w:r>
        <w:rPr>
          <w:rFonts w:hint="eastAsia" w:ascii="宋体" w:hAnsi="宋体" w:eastAsia="宋体" w:cs="宋体"/>
          <w:color w:val="auto"/>
          <w:sz w:val="27"/>
          <w:szCs w:val="27"/>
          <w:highlight w:val="none"/>
        </w:rPr>
        <w:t xml:space="preserve">      </w:t>
      </w:r>
      <w:r>
        <w:rPr>
          <w:rFonts w:hint="eastAsia" w:ascii="宋体" w:hAnsi="宋体" w:eastAsia="宋体" w:cs="宋体"/>
          <w:color w:val="auto"/>
          <w:sz w:val="27"/>
          <w:szCs w:val="27"/>
          <w:highlight w:val="none"/>
          <w:lang w:val="zh-CN"/>
        </w:rPr>
        <w:t>法定代表人</w:t>
      </w:r>
      <w:bookmarkEnd w:id="150"/>
      <w:bookmarkStart w:id="151" w:name="OLE_LINK38"/>
      <w:r>
        <w:rPr>
          <w:rFonts w:hint="eastAsia" w:ascii="宋体" w:hAnsi="宋体" w:eastAsia="宋体" w:cs="宋体"/>
          <w:color w:val="auto"/>
          <w:sz w:val="27"/>
          <w:szCs w:val="27"/>
          <w:highlight w:val="none"/>
          <w:lang w:val="zh-CN"/>
        </w:rPr>
        <w:t>（签字或盖章）：</w:t>
      </w:r>
      <w:bookmarkEnd w:id="151"/>
    </w:p>
    <w:p>
      <w:pPr>
        <w:pStyle w:val="16"/>
        <w:rPr>
          <w:rFonts w:hint="eastAsia" w:ascii="宋体" w:hAnsi="宋体" w:eastAsia="宋体" w:cs="宋体"/>
          <w:color w:val="auto"/>
          <w:sz w:val="27"/>
          <w:szCs w:val="27"/>
          <w:highlight w:val="none"/>
        </w:rPr>
      </w:pPr>
    </w:p>
    <w:p>
      <w:pPr>
        <w:pStyle w:val="16"/>
        <w:ind w:firstLine="1352" w:firstLineChars="501"/>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年   月   日                      年   月   日</w:t>
      </w:r>
    </w:p>
    <w:p>
      <w:pPr>
        <w:pStyle w:val="23"/>
        <w:spacing w:before="0" w:after="0" w:line="460" w:lineRule="exact"/>
        <w:ind w:left="0" w:leftChars="0" w:right="0" w:rightChars="0" w:firstLine="0" w:firstLineChars="0"/>
        <w:jc w:val="both"/>
        <w:rPr>
          <w:rFonts w:hint="eastAsia" w:ascii="宋体" w:hAnsi="宋体" w:eastAsia="宋体" w:cs="宋体"/>
          <w:color w:val="auto"/>
          <w:sz w:val="28"/>
          <w:szCs w:val="28"/>
          <w:highlight w:val="none"/>
        </w:rPr>
      </w:pPr>
      <w:bookmarkStart w:id="152" w:name="_Toc23083"/>
    </w:p>
    <w:p>
      <w:pPr>
        <w:pStyle w:val="23"/>
        <w:spacing w:before="0" w:after="0" w:line="460" w:lineRule="exact"/>
        <w:ind w:left="0" w:leftChars="0" w:right="0" w:rightChars="0" w:firstLine="0" w:firstLineChars="0"/>
        <w:jc w:val="both"/>
        <w:rPr>
          <w:rFonts w:hint="eastAsia" w:ascii="宋体" w:hAnsi="宋体" w:eastAsia="宋体" w:cs="宋体"/>
          <w:color w:val="auto"/>
          <w:sz w:val="28"/>
          <w:szCs w:val="28"/>
          <w:highlight w:val="none"/>
        </w:rPr>
      </w:pPr>
    </w:p>
    <w:p>
      <w:pPr>
        <w:pStyle w:val="23"/>
        <w:spacing w:before="0" w:after="0" w:line="460" w:lineRule="exact"/>
        <w:ind w:left="0" w:leftChars="0" w:right="0" w:rightChars="0" w:firstLine="0" w:firstLineChars="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8</w:t>
      </w:r>
      <w:r>
        <w:rPr>
          <w:rFonts w:hint="eastAsia" w:ascii="宋体" w:hAnsi="宋体" w:eastAsia="宋体" w:cs="宋体"/>
          <w:color w:val="auto"/>
          <w:sz w:val="30"/>
          <w:szCs w:val="30"/>
          <w:highlight w:val="none"/>
          <w:lang w:val="en-US" w:eastAsia="zh-CN"/>
        </w:rPr>
        <w:t>.</w:t>
      </w:r>
      <w:r>
        <w:rPr>
          <w:rFonts w:hint="eastAsia" w:ascii="宋体" w:hAnsi="宋体" w:eastAsia="宋体" w:cs="宋体"/>
          <w:color w:val="auto"/>
          <w:sz w:val="30"/>
          <w:szCs w:val="30"/>
          <w:highlight w:val="none"/>
        </w:rPr>
        <w:t>中小企业声明函（服务）</w:t>
      </w:r>
      <w:bookmarkEnd w:id="152"/>
    </w:p>
    <w:p>
      <w:pPr>
        <w:jc w:val="both"/>
        <w:rPr>
          <w:rFonts w:hint="eastAsia" w:ascii="宋体" w:hAnsi="宋体" w:eastAsia="宋体" w:cs="宋体"/>
          <w:b/>
          <w:bCs/>
          <w:color w:val="auto"/>
          <w:sz w:val="27"/>
          <w:szCs w:val="27"/>
          <w:highlight w:val="none"/>
        </w:rPr>
      </w:pPr>
    </w:p>
    <w:p>
      <w:pPr>
        <w:keepNext w:val="0"/>
        <w:keepLines w:val="0"/>
        <w:pageBreakBefore w:val="0"/>
        <w:widowControl w:val="0"/>
        <w:kinsoku/>
        <w:wordWrap/>
        <w:overflowPunct/>
        <w:topLinePunct w:val="0"/>
        <w:autoSpaceDE/>
        <w:autoSpaceDN/>
        <w:bidi w:val="0"/>
        <w:adjustRightInd/>
        <w:snapToGrid/>
        <w:spacing w:line="480" w:lineRule="exact"/>
        <w:ind w:firstLine="540" w:firstLineChars="200"/>
        <w:jc w:val="left"/>
        <w:textAlignment w:val="auto"/>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本公司（联合体）郑重声明，根据《政府采购促进中小企业发展管理办法》（财库﹝2020﹞46号）的规定，本公司参加</w:t>
      </w:r>
      <w:r>
        <w:rPr>
          <w:rFonts w:hint="eastAsia" w:ascii="宋体" w:hAnsi="宋体" w:eastAsia="宋体" w:cs="宋体"/>
          <w:color w:val="auto"/>
          <w:kern w:val="0"/>
          <w:sz w:val="27"/>
          <w:szCs w:val="27"/>
          <w:highlight w:val="none"/>
          <w:u w:val="single"/>
        </w:rPr>
        <w:t>（单位名称）</w:t>
      </w:r>
      <w:r>
        <w:rPr>
          <w:rFonts w:hint="eastAsia" w:ascii="宋体" w:hAnsi="宋体" w:eastAsia="宋体" w:cs="宋体"/>
          <w:color w:val="auto"/>
          <w:kern w:val="0"/>
          <w:sz w:val="27"/>
          <w:szCs w:val="27"/>
          <w:highlight w:val="none"/>
        </w:rPr>
        <w:t>的</w:t>
      </w:r>
      <w:r>
        <w:rPr>
          <w:rFonts w:hint="eastAsia" w:ascii="宋体" w:hAnsi="宋体" w:eastAsia="宋体" w:cs="宋体"/>
          <w:color w:val="auto"/>
          <w:kern w:val="0"/>
          <w:sz w:val="27"/>
          <w:szCs w:val="27"/>
          <w:highlight w:val="none"/>
          <w:u w:val="single"/>
        </w:rPr>
        <w:t>（项目名称）</w:t>
      </w:r>
      <w:r>
        <w:rPr>
          <w:rFonts w:hint="eastAsia" w:ascii="宋体" w:hAnsi="宋体" w:eastAsia="宋体" w:cs="宋体"/>
          <w:color w:val="auto"/>
          <w:kern w:val="0"/>
          <w:sz w:val="27"/>
          <w:szCs w:val="27"/>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80" w:lineRule="exact"/>
        <w:ind w:firstLine="540" w:firstLineChars="200"/>
        <w:jc w:val="left"/>
        <w:textAlignment w:val="auto"/>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1.</w:t>
      </w:r>
      <w:r>
        <w:rPr>
          <w:rFonts w:hint="eastAsia" w:ascii="宋体" w:hAnsi="宋体" w:eastAsia="宋体" w:cs="宋体"/>
          <w:color w:val="auto"/>
          <w:kern w:val="0"/>
          <w:sz w:val="27"/>
          <w:szCs w:val="27"/>
          <w:highlight w:val="none"/>
          <w:u w:val="single"/>
        </w:rPr>
        <w:t xml:space="preserve"> （标的名称）</w:t>
      </w:r>
      <w:r>
        <w:rPr>
          <w:rFonts w:hint="eastAsia" w:ascii="宋体" w:hAnsi="宋体" w:eastAsia="宋体" w:cs="宋体"/>
          <w:color w:val="auto"/>
          <w:kern w:val="0"/>
          <w:sz w:val="27"/>
          <w:szCs w:val="27"/>
          <w:highlight w:val="none"/>
        </w:rPr>
        <w:t>，属于</w:t>
      </w:r>
      <w:r>
        <w:rPr>
          <w:rFonts w:hint="eastAsia" w:ascii="宋体" w:hAnsi="宋体" w:eastAsia="宋体" w:cs="宋体"/>
          <w:color w:val="auto"/>
          <w:kern w:val="0"/>
          <w:sz w:val="27"/>
          <w:szCs w:val="27"/>
          <w:highlight w:val="none"/>
          <w:u w:val="single"/>
        </w:rPr>
        <w:t>（</w:t>
      </w:r>
      <w:r>
        <w:rPr>
          <w:rFonts w:hint="eastAsia" w:ascii="宋体" w:hAnsi="宋体" w:cs="宋体"/>
          <w:color w:val="auto"/>
          <w:kern w:val="0"/>
          <w:sz w:val="27"/>
          <w:szCs w:val="27"/>
          <w:highlight w:val="none"/>
          <w:u w:val="single"/>
          <w:lang w:eastAsia="zh-CN"/>
        </w:rPr>
        <w:t>招标文件</w:t>
      </w:r>
      <w:r>
        <w:rPr>
          <w:rFonts w:hint="eastAsia" w:ascii="宋体" w:hAnsi="宋体" w:eastAsia="宋体" w:cs="宋体"/>
          <w:color w:val="auto"/>
          <w:kern w:val="0"/>
          <w:sz w:val="27"/>
          <w:szCs w:val="27"/>
          <w:highlight w:val="none"/>
          <w:u w:val="single"/>
        </w:rPr>
        <w:t>中明确的所属行业）</w:t>
      </w:r>
      <w:r>
        <w:rPr>
          <w:rFonts w:hint="eastAsia" w:ascii="宋体" w:hAnsi="宋体" w:eastAsia="宋体" w:cs="宋体"/>
          <w:color w:val="auto"/>
          <w:kern w:val="0"/>
          <w:sz w:val="27"/>
          <w:szCs w:val="27"/>
          <w:highlight w:val="none"/>
        </w:rPr>
        <w:t>；承建（承接）企业为</w:t>
      </w:r>
      <w:r>
        <w:rPr>
          <w:rFonts w:hint="eastAsia" w:ascii="宋体" w:hAnsi="宋体" w:eastAsia="宋体" w:cs="宋体"/>
          <w:color w:val="auto"/>
          <w:kern w:val="0"/>
          <w:sz w:val="27"/>
          <w:szCs w:val="27"/>
          <w:highlight w:val="none"/>
          <w:u w:val="single"/>
        </w:rPr>
        <w:t>（企业名称）</w:t>
      </w:r>
      <w:r>
        <w:rPr>
          <w:rFonts w:hint="eastAsia" w:ascii="宋体" w:hAnsi="宋体" w:eastAsia="宋体" w:cs="宋体"/>
          <w:color w:val="auto"/>
          <w:kern w:val="0"/>
          <w:sz w:val="27"/>
          <w:szCs w:val="27"/>
          <w:highlight w:val="none"/>
        </w:rPr>
        <w:t>，从业人员</w:t>
      </w:r>
      <w:r>
        <w:rPr>
          <w:rFonts w:hint="eastAsia" w:ascii="宋体" w:hAnsi="宋体" w:eastAsia="宋体" w:cs="宋体"/>
          <w:color w:val="auto"/>
          <w:kern w:val="0"/>
          <w:sz w:val="27"/>
          <w:szCs w:val="27"/>
          <w:highlight w:val="none"/>
          <w:u w:val="single"/>
        </w:rPr>
        <w:t xml:space="preserve">    </w:t>
      </w:r>
      <w:r>
        <w:rPr>
          <w:rFonts w:hint="eastAsia" w:ascii="宋体" w:hAnsi="宋体" w:eastAsia="宋体" w:cs="宋体"/>
          <w:color w:val="auto"/>
          <w:kern w:val="0"/>
          <w:sz w:val="27"/>
          <w:szCs w:val="27"/>
          <w:highlight w:val="none"/>
        </w:rPr>
        <w:t>人，营业收入为</w:t>
      </w:r>
      <w:r>
        <w:rPr>
          <w:rFonts w:hint="eastAsia" w:ascii="宋体" w:hAnsi="宋体" w:eastAsia="宋体" w:cs="宋体"/>
          <w:color w:val="auto"/>
          <w:kern w:val="0"/>
          <w:sz w:val="27"/>
          <w:szCs w:val="27"/>
          <w:highlight w:val="none"/>
          <w:u w:val="single"/>
        </w:rPr>
        <w:t xml:space="preserve">     </w:t>
      </w:r>
      <w:r>
        <w:rPr>
          <w:rFonts w:hint="eastAsia" w:ascii="宋体" w:hAnsi="宋体" w:eastAsia="宋体" w:cs="宋体"/>
          <w:color w:val="auto"/>
          <w:kern w:val="0"/>
          <w:sz w:val="27"/>
          <w:szCs w:val="27"/>
          <w:highlight w:val="none"/>
        </w:rPr>
        <w:t>万元，资产总额为</w:t>
      </w:r>
      <w:r>
        <w:rPr>
          <w:rFonts w:hint="eastAsia" w:ascii="宋体" w:hAnsi="宋体" w:eastAsia="宋体" w:cs="宋体"/>
          <w:color w:val="auto"/>
          <w:kern w:val="0"/>
          <w:sz w:val="27"/>
          <w:szCs w:val="27"/>
          <w:highlight w:val="none"/>
          <w:u w:val="single"/>
        </w:rPr>
        <w:t xml:space="preserve">    </w:t>
      </w:r>
      <w:r>
        <w:rPr>
          <w:rFonts w:hint="eastAsia" w:ascii="宋体" w:hAnsi="宋体" w:eastAsia="宋体" w:cs="宋体"/>
          <w:color w:val="auto"/>
          <w:kern w:val="0"/>
          <w:sz w:val="27"/>
          <w:szCs w:val="27"/>
          <w:highlight w:val="none"/>
        </w:rPr>
        <w:t>万元，属于</w:t>
      </w:r>
      <w:r>
        <w:rPr>
          <w:rFonts w:hint="eastAsia" w:ascii="宋体" w:hAnsi="宋体" w:eastAsia="宋体" w:cs="宋体"/>
          <w:color w:val="auto"/>
          <w:kern w:val="0"/>
          <w:sz w:val="27"/>
          <w:szCs w:val="27"/>
          <w:highlight w:val="none"/>
          <w:u w:val="single"/>
        </w:rPr>
        <w:t>（□中型企业、□小型企业、□微型企业）</w:t>
      </w:r>
      <w:r>
        <w:rPr>
          <w:rFonts w:hint="eastAsia" w:ascii="宋体" w:hAnsi="宋体" w:eastAsia="宋体" w:cs="宋体"/>
          <w:color w:val="auto"/>
          <w:kern w:val="0"/>
          <w:sz w:val="27"/>
          <w:szCs w:val="27"/>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540" w:firstLineChars="200"/>
        <w:jc w:val="left"/>
        <w:textAlignment w:val="auto"/>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2. ……</w:t>
      </w:r>
    </w:p>
    <w:p>
      <w:pPr>
        <w:keepNext w:val="0"/>
        <w:keepLines w:val="0"/>
        <w:pageBreakBefore w:val="0"/>
        <w:widowControl w:val="0"/>
        <w:kinsoku/>
        <w:wordWrap/>
        <w:overflowPunct/>
        <w:topLinePunct w:val="0"/>
        <w:autoSpaceDE/>
        <w:autoSpaceDN/>
        <w:bidi w:val="0"/>
        <w:adjustRightInd/>
        <w:snapToGrid/>
        <w:spacing w:line="480" w:lineRule="exact"/>
        <w:ind w:firstLine="540" w:firstLineChars="200"/>
        <w:jc w:val="left"/>
        <w:textAlignment w:val="auto"/>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80" w:lineRule="exact"/>
        <w:ind w:firstLine="540" w:firstLineChars="200"/>
        <w:jc w:val="left"/>
        <w:textAlignment w:val="auto"/>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本企业对上述声明内容的真实性负责。如有虚假，将依法承担相应责任。</w:t>
      </w:r>
    </w:p>
    <w:p>
      <w:pPr>
        <w:spacing w:line="360" w:lineRule="auto"/>
        <w:ind w:firstLine="540" w:firstLineChars="200"/>
        <w:jc w:val="left"/>
        <w:rPr>
          <w:rFonts w:hint="eastAsia" w:ascii="宋体" w:hAnsi="宋体" w:eastAsia="宋体" w:cs="宋体"/>
          <w:color w:val="auto"/>
          <w:kern w:val="0"/>
          <w:sz w:val="27"/>
          <w:szCs w:val="27"/>
          <w:highlight w:val="none"/>
        </w:rPr>
      </w:pPr>
    </w:p>
    <w:p>
      <w:pPr>
        <w:spacing w:line="360" w:lineRule="auto"/>
        <w:ind w:right="810" w:firstLine="540" w:firstLineChars="200"/>
        <w:jc w:val="right"/>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rPr>
        <w:t xml:space="preserve">企业名称（盖章）： </w:t>
      </w:r>
    </w:p>
    <w:p>
      <w:pPr>
        <w:spacing w:line="360" w:lineRule="auto"/>
        <w:ind w:right="1080" w:firstLine="540" w:firstLineChars="200"/>
        <w:jc w:val="center"/>
        <w:rPr>
          <w:rFonts w:hint="eastAsia" w:ascii="宋体" w:hAnsi="宋体" w:eastAsia="宋体" w:cs="宋体"/>
          <w:color w:val="auto"/>
          <w:kern w:val="0"/>
          <w:sz w:val="27"/>
          <w:szCs w:val="27"/>
          <w:highlight w:val="none"/>
        </w:rPr>
      </w:pPr>
      <w:r>
        <w:rPr>
          <w:rFonts w:hint="eastAsia" w:ascii="宋体" w:hAnsi="宋体" w:eastAsia="宋体" w:cs="宋体"/>
          <w:color w:val="auto"/>
          <w:kern w:val="0"/>
          <w:sz w:val="27"/>
          <w:szCs w:val="27"/>
          <w:highlight w:val="none"/>
          <w:lang w:val="en-US" w:eastAsia="zh-CN"/>
        </w:rPr>
        <w:t xml:space="preserve">                                            </w:t>
      </w:r>
      <w:r>
        <w:rPr>
          <w:rFonts w:hint="eastAsia" w:ascii="宋体" w:hAnsi="宋体" w:eastAsia="宋体" w:cs="宋体"/>
          <w:color w:val="auto"/>
          <w:kern w:val="0"/>
          <w:sz w:val="27"/>
          <w:szCs w:val="27"/>
          <w:highlight w:val="none"/>
        </w:rPr>
        <w:t xml:space="preserve">日 期： </w:t>
      </w:r>
    </w:p>
    <w:p>
      <w:pPr>
        <w:spacing w:line="360" w:lineRule="auto"/>
        <w:ind w:firstLine="540" w:firstLineChars="200"/>
        <w:jc w:val="left"/>
        <w:rPr>
          <w:rFonts w:hint="eastAsia" w:ascii="宋体" w:hAnsi="宋体" w:eastAsia="宋体" w:cs="宋体"/>
          <w:color w:val="auto"/>
          <w:kern w:val="0"/>
          <w:sz w:val="27"/>
          <w:szCs w:val="27"/>
          <w:highlight w:val="none"/>
        </w:rPr>
      </w:pPr>
    </w:p>
    <w:p>
      <w:pPr>
        <w:spacing w:line="360" w:lineRule="auto"/>
        <w:ind w:firstLine="482" w:firstLineChars="20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注：1.本项目为其他未列明行业。</w:t>
      </w:r>
    </w:p>
    <w:p>
      <w:pPr>
        <w:spacing w:line="360" w:lineRule="auto"/>
        <w:ind w:firstLine="482" w:firstLineChars="20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2.从业人员、营业收入、资产总额填报上一年度数据，无上一年度数据的新成立企业可不填报。</w:t>
      </w:r>
    </w:p>
    <w:p>
      <w:pPr>
        <w:ind w:right="420"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3.不符合中型、小型、微型、中型企业条件的不需提供。</w:t>
      </w:r>
    </w:p>
    <w:p>
      <w:pPr>
        <w:spacing w:line="360" w:lineRule="auto"/>
        <w:ind w:firstLine="482" w:firstLineChars="20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4. 本声明函“企业名称（盖章）”处为投标人盖章。</w:t>
      </w:r>
    </w:p>
    <w:p>
      <w:pPr>
        <w:rPr>
          <w:rFonts w:hint="eastAsia" w:ascii="宋体" w:hAnsi="宋体" w:eastAsia="宋体" w:cs="宋体"/>
          <w:b/>
          <w:color w:val="auto"/>
          <w:kern w:val="28"/>
          <w:sz w:val="32"/>
          <w:szCs w:val="20"/>
          <w:highlight w:val="none"/>
        </w:rPr>
      </w:pPr>
    </w:p>
    <w:p>
      <w:pPr>
        <w:pStyle w:val="23"/>
        <w:spacing w:before="0" w:after="0" w:line="400" w:lineRule="exact"/>
        <w:ind w:firstLine="0"/>
        <w:rPr>
          <w:rFonts w:hint="eastAsia" w:ascii="宋体" w:hAnsi="宋体" w:eastAsia="宋体" w:cs="宋体"/>
          <w:color w:val="auto"/>
          <w:sz w:val="30"/>
          <w:szCs w:val="30"/>
          <w:highlight w:val="none"/>
        </w:rPr>
      </w:pPr>
      <w:bookmarkStart w:id="153" w:name="_Toc19929"/>
      <w:bookmarkEnd w:id="153"/>
      <w:bookmarkStart w:id="154" w:name="_Toc497900977"/>
      <w:bookmarkEnd w:id="154"/>
      <w:bookmarkStart w:id="155" w:name="_Toc520046394"/>
      <w:bookmarkEnd w:id="155"/>
      <w:bookmarkStart w:id="156" w:name="_Toc497831513"/>
      <w:bookmarkEnd w:id="156"/>
      <w:bookmarkStart w:id="157" w:name="_Toc21391"/>
      <w:r>
        <w:rPr>
          <w:rFonts w:hint="eastAsia" w:ascii="宋体" w:hAnsi="宋体" w:eastAsia="宋体" w:cs="宋体"/>
          <w:color w:val="auto"/>
          <w:sz w:val="30"/>
          <w:szCs w:val="30"/>
          <w:highlight w:val="none"/>
        </w:rPr>
        <w:t>9</w:t>
      </w:r>
      <w:r>
        <w:rPr>
          <w:rFonts w:hint="eastAsia" w:ascii="宋体" w:hAnsi="宋体" w:eastAsia="宋体" w:cs="宋体"/>
          <w:color w:val="auto"/>
          <w:sz w:val="30"/>
          <w:szCs w:val="30"/>
          <w:highlight w:val="none"/>
          <w:lang w:val="en-US" w:eastAsia="zh-CN"/>
        </w:rPr>
        <w:t>.</w:t>
      </w:r>
      <w:r>
        <w:rPr>
          <w:rFonts w:hint="eastAsia" w:ascii="宋体" w:hAnsi="宋体" w:eastAsia="宋体" w:cs="宋体"/>
          <w:color w:val="auto"/>
          <w:sz w:val="30"/>
          <w:szCs w:val="30"/>
          <w:highlight w:val="none"/>
        </w:rPr>
        <w:t>残疾人福利性单位声明函（格式）</w:t>
      </w:r>
      <w:bookmarkEnd w:id="157"/>
    </w:p>
    <w:p>
      <w:pPr>
        <w:spacing w:line="588" w:lineRule="exact"/>
        <w:rPr>
          <w:rFonts w:hint="eastAsia" w:ascii="宋体" w:hAnsi="宋体" w:eastAsia="宋体" w:cs="宋体"/>
          <w:b/>
          <w:color w:val="auto"/>
          <w:spacing w:val="6"/>
          <w:sz w:val="30"/>
          <w:szCs w:val="30"/>
          <w:highlight w:val="none"/>
        </w:rPr>
      </w:pPr>
    </w:p>
    <w:p>
      <w:pPr>
        <w:spacing w:line="588" w:lineRule="exact"/>
        <w:ind w:firstLine="564" w:firstLineChars="200"/>
        <w:rPr>
          <w:rFonts w:hint="eastAsia" w:ascii="宋体" w:hAnsi="宋体" w:eastAsia="宋体" w:cs="宋体"/>
          <w:color w:val="auto"/>
          <w:spacing w:val="6"/>
          <w:sz w:val="27"/>
          <w:szCs w:val="27"/>
          <w:highlight w:val="none"/>
        </w:rPr>
      </w:pPr>
      <w:r>
        <w:rPr>
          <w:rFonts w:hint="eastAsia" w:ascii="宋体" w:hAnsi="宋体" w:eastAsia="宋体" w:cs="宋体"/>
          <w:color w:val="auto"/>
          <w:spacing w:val="6"/>
          <w:sz w:val="27"/>
          <w:szCs w:val="27"/>
          <w:highlight w:val="none"/>
        </w:rPr>
        <w:t>本单位郑重声明，根据《财政部 民政部 中国残疾人联合会关于促进残疾人就业政府采购政策的通知》（财库</w:t>
      </w:r>
      <w:r>
        <w:rPr>
          <w:rFonts w:hint="eastAsia" w:ascii="宋体" w:hAnsi="宋体" w:eastAsia="宋体" w:cs="宋体"/>
          <w:color w:val="auto"/>
          <w:sz w:val="27"/>
          <w:szCs w:val="27"/>
          <w:highlight w:val="none"/>
        </w:rPr>
        <w:t>〔2017〕 141</w:t>
      </w:r>
      <w:r>
        <w:rPr>
          <w:rFonts w:hint="eastAsia" w:ascii="宋体" w:hAnsi="宋体" w:eastAsia="宋体" w:cs="宋体"/>
          <w:color w:val="auto"/>
          <w:spacing w:val="6"/>
          <w:sz w:val="27"/>
          <w:szCs w:val="27"/>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64" w:firstLineChars="200"/>
        <w:rPr>
          <w:rFonts w:hint="eastAsia" w:ascii="宋体" w:hAnsi="宋体" w:eastAsia="宋体" w:cs="宋体"/>
          <w:color w:val="auto"/>
          <w:spacing w:val="6"/>
          <w:sz w:val="27"/>
          <w:szCs w:val="27"/>
          <w:highlight w:val="none"/>
        </w:rPr>
      </w:pPr>
      <w:r>
        <w:rPr>
          <w:rFonts w:hint="eastAsia" w:ascii="宋体" w:hAnsi="宋体" w:eastAsia="宋体" w:cs="宋体"/>
          <w:color w:val="auto"/>
          <w:spacing w:val="6"/>
          <w:sz w:val="27"/>
          <w:szCs w:val="27"/>
          <w:highlight w:val="none"/>
        </w:rPr>
        <w:t>本单位对上述声明的真实性负责。如有虚假，将依法承担相应责任。</w:t>
      </w:r>
    </w:p>
    <w:p>
      <w:pPr>
        <w:spacing w:line="588" w:lineRule="exact"/>
        <w:ind w:firstLine="564" w:firstLineChars="200"/>
        <w:rPr>
          <w:rFonts w:hint="eastAsia" w:ascii="宋体" w:hAnsi="宋体" w:eastAsia="宋体" w:cs="宋体"/>
          <w:color w:val="auto"/>
          <w:spacing w:val="6"/>
          <w:sz w:val="27"/>
          <w:szCs w:val="27"/>
          <w:highlight w:val="none"/>
        </w:rPr>
      </w:pPr>
    </w:p>
    <w:p>
      <w:pPr>
        <w:spacing w:line="588" w:lineRule="exact"/>
        <w:ind w:firstLine="564" w:firstLineChars="200"/>
        <w:rPr>
          <w:rFonts w:hint="eastAsia" w:ascii="宋体" w:hAnsi="宋体" w:eastAsia="宋体" w:cs="宋体"/>
          <w:color w:val="auto"/>
          <w:spacing w:val="6"/>
          <w:sz w:val="27"/>
          <w:szCs w:val="27"/>
          <w:highlight w:val="none"/>
        </w:rPr>
      </w:pPr>
    </w:p>
    <w:p>
      <w:pPr>
        <w:tabs>
          <w:tab w:val="left" w:pos="4860"/>
        </w:tabs>
        <w:spacing w:line="588" w:lineRule="exact"/>
        <w:ind w:right="1560" w:firstLine="564" w:firstLineChars="200"/>
        <w:jc w:val="center"/>
        <w:rPr>
          <w:rFonts w:hint="eastAsia" w:ascii="宋体" w:hAnsi="宋体" w:eastAsia="宋体" w:cs="宋体"/>
          <w:color w:val="auto"/>
          <w:spacing w:val="6"/>
          <w:sz w:val="27"/>
          <w:szCs w:val="27"/>
          <w:highlight w:val="none"/>
        </w:rPr>
      </w:pPr>
      <w:r>
        <w:rPr>
          <w:rFonts w:hint="eastAsia" w:ascii="宋体" w:hAnsi="宋体" w:eastAsia="宋体" w:cs="宋体"/>
          <w:color w:val="auto"/>
          <w:spacing w:val="6"/>
          <w:sz w:val="27"/>
          <w:szCs w:val="27"/>
          <w:highlight w:val="none"/>
        </w:rPr>
        <w:t xml:space="preserve">                   单位名称（盖章）：</w:t>
      </w:r>
    </w:p>
    <w:p>
      <w:pPr>
        <w:tabs>
          <w:tab w:val="left" w:pos="4860"/>
        </w:tabs>
        <w:spacing w:line="588" w:lineRule="exact"/>
        <w:ind w:right="1560" w:firstLine="564" w:firstLineChars="200"/>
        <w:jc w:val="center"/>
        <w:rPr>
          <w:rFonts w:hint="eastAsia" w:ascii="宋体" w:hAnsi="宋体" w:eastAsia="宋体" w:cs="宋体"/>
          <w:color w:val="auto"/>
          <w:spacing w:val="6"/>
          <w:sz w:val="27"/>
          <w:szCs w:val="27"/>
          <w:highlight w:val="none"/>
        </w:rPr>
      </w:pPr>
      <w:r>
        <w:rPr>
          <w:rFonts w:hint="eastAsia" w:ascii="宋体" w:hAnsi="宋体" w:eastAsia="宋体" w:cs="宋体"/>
          <w:color w:val="auto"/>
          <w:spacing w:val="6"/>
          <w:sz w:val="27"/>
          <w:szCs w:val="27"/>
          <w:highlight w:val="none"/>
        </w:rPr>
        <w:t xml:space="preserve">          日  期：</w:t>
      </w:r>
    </w:p>
    <w:p>
      <w:pPr>
        <w:spacing w:line="400" w:lineRule="exact"/>
        <w:ind w:firstLine="810" w:firstLineChars="300"/>
        <w:jc w:val="left"/>
        <w:rPr>
          <w:rFonts w:hint="eastAsia" w:ascii="宋体" w:hAnsi="宋体" w:eastAsia="宋体" w:cs="宋体"/>
          <w:color w:val="auto"/>
          <w:kern w:val="0"/>
          <w:sz w:val="27"/>
          <w:szCs w:val="27"/>
          <w:highlight w:val="none"/>
        </w:rPr>
      </w:pPr>
    </w:p>
    <w:p>
      <w:pPr>
        <w:spacing w:line="400" w:lineRule="exact"/>
        <w:ind w:firstLine="810" w:firstLineChars="300"/>
        <w:jc w:val="left"/>
        <w:rPr>
          <w:rFonts w:hint="eastAsia" w:ascii="宋体" w:hAnsi="宋体" w:eastAsia="宋体" w:cs="宋体"/>
          <w:color w:val="auto"/>
          <w:kern w:val="0"/>
          <w:sz w:val="27"/>
          <w:szCs w:val="27"/>
          <w:highlight w:val="none"/>
        </w:rPr>
      </w:pPr>
    </w:p>
    <w:p>
      <w:pPr>
        <w:spacing w:line="400" w:lineRule="exact"/>
        <w:ind w:firstLine="810" w:firstLineChars="300"/>
        <w:jc w:val="left"/>
        <w:rPr>
          <w:rFonts w:hint="eastAsia" w:ascii="宋体" w:hAnsi="宋体" w:eastAsia="宋体" w:cs="宋体"/>
          <w:color w:val="auto"/>
          <w:kern w:val="0"/>
          <w:sz w:val="27"/>
          <w:szCs w:val="27"/>
          <w:highlight w:val="none"/>
        </w:rPr>
      </w:pPr>
    </w:p>
    <w:p>
      <w:pPr>
        <w:spacing w:line="400" w:lineRule="exact"/>
        <w:ind w:firstLine="810" w:firstLineChars="300"/>
        <w:jc w:val="left"/>
        <w:rPr>
          <w:rFonts w:hint="eastAsia" w:ascii="宋体" w:hAnsi="宋体" w:eastAsia="宋体" w:cs="宋体"/>
          <w:color w:val="auto"/>
          <w:kern w:val="0"/>
          <w:sz w:val="27"/>
          <w:szCs w:val="27"/>
          <w:highlight w:val="none"/>
        </w:rPr>
      </w:pPr>
    </w:p>
    <w:p>
      <w:pPr>
        <w:spacing w:line="400" w:lineRule="exact"/>
        <w:ind w:firstLine="810" w:firstLineChars="300"/>
        <w:jc w:val="left"/>
        <w:rPr>
          <w:rFonts w:hint="eastAsia" w:ascii="宋体" w:hAnsi="宋体" w:eastAsia="宋体" w:cs="宋体"/>
          <w:color w:val="auto"/>
          <w:kern w:val="0"/>
          <w:sz w:val="27"/>
          <w:szCs w:val="27"/>
          <w:highlight w:val="none"/>
        </w:rPr>
      </w:pPr>
    </w:p>
    <w:p>
      <w:pPr>
        <w:spacing w:line="400" w:lineRule="exact"/>
        <w:ind w:firstLine="810" w:firstLineChars="300"/>
        <w:jc w:val="left"/>
        <w:rPr>
          <w:rFonts w:hint="eastAsia" w:ascii="宋体" w:hAnsi="宋体" w:eastAsia="宋体" w:cs="宋体"/>
          <w:color w:val="auto"/>
          <w:kern w:val="0"/>
          <w:sz w:val="27"/>
          <w:szCs w:val="27"/>
          <w:highlight w:val="none"/>
        </w:rPr>
      </w:pPr>
    </w:p>
    <w:p>
      <w:pPr>
        <w:spacing w:line="400" w:lineRule="exact"/>
        <w:ind w:firstLine="810" w:firstLineChars="300"/>
        <w:jc w:val="left"/>
        <w:rPr>
          <w:rFonts w:hint="eastAsia" w:ascii="宋体" w:hAnsi="宋体" w:eastAsia="宋体" w:cs="宋体"/>
          <w:color w:val="auto"/>
          <w:kern w:val="0"/>
          <w:sz w:val="27"/>
          <w:szCs w:val="27"/>
          <w:highlight w:val="none"/>
        </w:rPr>
      </w:pPr>
    </w:p>
    <w:p>
      <w:pPr>
        <w:spacing w:line="400" w:lineRule="exact"/>
        <w:ind w:firstLine="810" w:firstLineChars="300"/>
        <w:jc w:val="left"/>
        <w:rPr>
          <w:rFonts w:hint="eastAsia" w:ascii="宋体" w:hAnsi="宋体" w:eastAsia="宋体" w:cs="宋体"/>
          <w:color w:val="auto"/>
          <w:kern w:val="0"/>
          <w:sz w:val="27"/>
          <w:szCs w:val="27"/>
          <w:highlight w:val="none"/>
        </w:rPr>
      </w:pPr>
    </w:p>
    <w:p>
      <w:pPr>
        <w:spacing w:line="400" w:lineRule="exact"/>
        <w:ind w:firstLine="810" w:firstLineChars="300"/>
        <w:jc w:val="left"/>
        <w:rPr>
          <w:rFonts w:hint="eastAsia" w:ascii="宋体" w:hAnsi="宋体" w:eastAsia="宋体" w:cs="宋体"/>
          <w:color w:val="auto"/>
          <w:kern w:val="0"/>
          <w:sz w:val="27"/>
          <w:szCs w:val="27"/>
          <w:highlight w:val="none"/>
        </w:rPr>
      </w:pPr>
    </w:p>
    <w:p>
      <w:pPr>
        <w:spacing w:line="400" w:lineRule="exact"/>
        <w:ind w:firstLine="810" w:firstLineChars="300"/>
        <w:jc w:val="left"/>
        <w:rPr>
          <w:rFonts w:hint="eastAsia" w:ascii="宋体" w:hAnsi="宋体" w:eastAsia="宋体" w:cs="宋体"/>
          <w:color w:val="auto"/>
          <w:kern w:val="0"/>
          <w:sz w:val="27"/>
          <w:szCs w:val="27"/>
          <w:highlight w:val="none"/>
        </w:rPr>
      </w:pPr>
    </w:p>
    <w:p>
      <w:pPr>
        <w:widowControl/>
        <w:spacing w:line="480" w:lineRule="auto"/>
        <w:ind w:firstLine="3375" w:firstLineChars="1250"/>
        <w:jc w:val="left"/>
        <w:rPr>
          <w:rFonts w:hint="eastAsia" w:ascii="宋体" w:hAnsi="宋体" w:eastAsia="宋体" w:cs="宋体"/>
          <w:color w:val="auto"/>
          <w:kern w:val="0"/>
          <w:sz w:val="27"/>
          <w:szCs w:val="27"/>
          <w:highlight w:val="none"/>
        </w:rPr>
      </w:pPr>
    </w:p>
    <w:p>
      <w:pPr>
        <w:widowControl/>
        <w:spacing w:line="480" w:lineRule="auto"/>
        <w:ind w:right="540" w:firstLine="4620" w:firstLineChars="2200"/>
        <w:rPr>
          <w:rFonts w:hint="eastAsia" w:ascii="宋体" w:hAnsi="宋体" w:eastAsia="宋体" w:cs="宋体"/>
          <w:color w:val="auto"/>
          <w:kern w:val="0"/>
          <w:highlight w:val="none"/>
        </w:rPr>
      </w:pPr>
    </w:p>
    <w:p>
      <w:pPr>
        <w:pStyle w:val="29"/>
        <w:rPr>
          <w:rFonts w:hint="eastAsia" w:ascii="宋体" w:hAnsi="宋体" w:eastAsia="宋体" w:cs="宋体"/>
          <w:color w:val="auto"/>
          <w:kern w:val="0"/>
          <w:highlight w:val="none"/>
        </w:rPr>
      </w:pPr>
    </w:p>
    <w:p>
      <w:pPr>
        <w:pStyle w:val="29"/>
        <w:rPr>
          <w:rFonts w:hint="eastAsia" w:ascii="宋体" w:hAnsi="宋体" w:eastAsia="宋体" w:cs="宋体"/>
          <w:color w:val="auto"/>
          <w:kern w:val="0"/>
          <w:highlight w:val="none"/>
        </w:rPr>
      </w:pPr>
    </w:p>
    <w:p>
      <w:pPr>
        <w:pStyle w:val="29"/>
        <w:rPr>
          <w:rFonts w:hint="eastAsia" w:ascii="宋体" w:hAnsi="宋体" w:eastAsia="宋体" w:cs="宋体"/>
          <w:color w:val="auto"/>
          <w:kern w:val="0"/>
          <w:highlight w:val="none"/>
        </w:rPr>
      </w:pPr>
    </w:p>
    <w:bookmarkEnd w:id="67"/>
    <w:bookmarkEnd w:id="68"/>
    <w:p>
      <w:pPr>
        <w:pStyle w:val="23"/>
        <w:ind w:firstLine="0"/>
        <w:rPr>
          <w:rFonts w:hint="eastAsia" w:ascii="宋体" w:hAnsi="宋体" w:eastAsia="宋体" w:cs="宋体"/>
          <w:color w:val="auto"/>
          <w:sz w:val="28"/>
          <w:szCs w:val="28"/>
          <w:highlight w:val="none"/>
        </w:rPr>
      </w:pPr>
      <w:bookmarkStart w:id="158" w:name="_Toc511032347"/>
      <w:bookmarkEnd w:id="158"/>
      <w:bookmarkStart w:id="159" w:name="_Toc480983046"/>
      <w:bookmarkEnd w:id="159"/>
      <w:bookmarkStart w:id="160" w:name="_Toc10161"/>
      <w:bookmarkEnd w:id="160"/>
      <w:bookmarkStart w:id="161" w:name="_Toc16629"/>
      <w:bookmarkEnd w:id="161"/>
      <w:bookmarkStart w:id="162" w:name="_Toc23942"/>
      <w:bookmarkEnd w:id="162"/>
      <w:bookmarkStart w:id="163" w:name="_Toc510537053"/>
      <w:bookmarkEnd w:id="163"/>
      <w:bookmarkStart w:id="164" w:name="_Toc520046391"/>
      <w:bookmarkEnd w:id="164"/>
      <w:bookmarkStart w:id="165" w:name="_Toc502935871"/>
      <w:bookmarkEnd w:id="165"/>
      <w:bookmarkStart w:id="166" w:name="_Toc491693688"/>
      <w:bookmarkEnd w:id="166"/>
      <w:bookmarkStart w:id="167" w:name="_Toc17367"/>
      <w:bookmarkEnd w:id="167"/>
      <w:bookmarkStart w:id="168" w:name="_Toc32407"/>
      <w:bookmarkEnd w:id="168"/>
      <w:bookmarkStart w:id="169" w:name="_Toc26959"/>
      <w:bookmarkEnd w:id="169"/>
      <w:bookmarkStart w:id="170" w:name="_Toc7802"/>
      <w:r>
        <w:rPr>
          <w:rFonts w:hint="eastAsia" w:ascii="宋体" w:hAnsi="宋体" w:eastAsia="宋体" w:cs="宋体"/>
          <w:color w:val="auto"/>
          <w:sz w:val="28"/>
          <w:szCs w:val="28"/>
          <w:highlight w:val="none"/>
        </w:rPr>
        <w:t>10.</w:t>
      </w:r>
      <w:r>
        <w:rPr>
          <w:rFonts w:hint="eastAsia" w:ascii="宋体" w:hAnsi="宋体" w:eastAsia="宋体" w:cs="宋体"/>
          <w:color w:val="auto"/>
          <w:kern w:val="0"/>
          <w:sz w:val="28"/>
          <w:szCs w:val="28"/>
          <w:highlight w:val="none"/>
        </w:rPr>
        <w:t>投标人认为需提供的相关资料和</w:t>
      </w:r>
      <w:r>
        <w:rPr>
          <w:rFonts w:hint="eastAsia" w:ascii="宋体" w:hAnsi="宋体" w:eastAsia="宋体" w:cs="宋体"/>
          <w:color w:val="auto"/>
          <w:kern w:val="0"/>
          <w:sz w:val="28"/>
          <w:szCs w:val="28"/>
          <w:highlight w:val="none"/>
          <w:lang w:eastAsia="zh-CN"/>
        </w:rPr>
        <w:t>招标文件</w:t>
      </w:r>
      <w:r>
        <w:rPr>
          <w:rFonts w:hint="eastAsia" w:ascii="宋体" w:hAnsi="宋体" w:eastAsia="宋体" w:cs="宋体"/>
          <w:color w:val="auto"/>
          <w:kern w:val="0"/>
          <w:sz w:val="28"/>
          <w:szCs w:val="28"/>
          <w:highlight w:val="none"/>
        </w:rPr>
        <w:t>要求提供的其他资料（格式）</w:t>
      </w:r>
      <w:bookmarkEnd w:id="170"/>
    </w:p>
    <w:p>
      <w:pPr>
        <w:ind w:firstLine="0"/>
        <w:outlineLvl w:val="9"/>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（投标人根据</w:t>
      </w:r>
      <w:r>
        <w:rPr>
          <w:rFonts w:hint="eastAsia" w:ascii="宋体" w:hAnsi="宋体" w:cs="宋体"/>
          <w:color w:val="auto"/>
          <w:sz w:val="27"/>
          <w:szCs w:val="27"/>
          <w:highlight w:val="none"/>
          <w:lang w:eastAsia="zh-CN"/>
        </w:rPr>
        <w:t>招标文件</w:t>
      </w:r>
      <w:r>
        <w:rPr>
          <w:rFonts w:hint="eastAsia" w:ascii="宋体" w:hAnsi="宋体" w:eastAsia="宋体" w:cs="宋体"/>
          <w:color w:val="auto"/>
          <w:sz w:val="27"/>
          <w:szCs w:val="27"/>
          <w:highlight w:val="none"/>
        </w:rPr>
        <w:t>要求提供或自行提供，未列明的承诺函格式自拟）</w:t>
      </w:r>
      <w:bookmarkStart w:id="171" w:name="_Toc20137"/>
    </w:p>
    <w:p>
      <w:pP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br w:type="page"/>
      </w:r>
    </w:p>
    <w:p>
      <w:pPr>
        <w:pStyle w:val="2"/>
        <w:ind w:firstLine="0"/>
        <w:rPr>
          <w:rFonts w:hint="eastAsia" w:ascii="宋体" w:hAnsi="宋体" w:eastAsia="宋体" w:cs="宋体"/>
          <w:color w:val="auto"/>
          <w:sz w:val="30"/>
          <w:szCs w:val="30"/>
          <w:highlight w:val="none"/>
        </w:rPr>
      </w:pPr>
      <w:bookmarkStart w:id="172" w:name="_Toc16744"/>
      <w:r>
        <w:rPr>
          <w:rFonts w:hint="eastAsia" w:ascii="宋体" w:hAnsi="宋体" w:eastAsia="宋体" w:cs="宋体"/>
          <w:color w:val="auto"/>
          <w:sz w:val="30"/>
          <w:szCs w:val="30"/>
          <w:highlight w:val="none"/>
        </w:rPr>
        <w:t>11</w:t>
      </w:r>
      <w:r>
        <w:rPr>
          <w:rFonts w:hint="eastAsia" w:ascii="宋体" w:hAnsi="宋体" w:eastAsia="宋体" w:cs="宋体"/>
          <w:color w:val="auto"/>
          <w:sz w:val="30"/>
          <w:szCs w:val="30"/>
          <w:highlight w:val="none"/>
          <w:lang w:val="en-US" w:eastAsia="zh-CN"/>
        </w:rPr>
        <w:t>.</w:t>
      </w:r>
      <w:r>
        <w:rPr>
          <w:rFonts w:hint="eastAsia" w:ascii="宋体" w:hAnsi="宋体" w:eastAsia="宋体" w:cs="宋体"/>
          <w:color w:val="auto"/>
          <w:sz w:val="30"/>
          <w:szCs w:val="30"/>
          <w:highlight w:val="none"/>
        </w:rPr>
        <w:t>履约保证金格式</w:t>
      </w:r>
      <w:bookmarkEnd w:id="171"/>
      <w:bookmarkEnd w:id="172"/>
    </w:p>
    <w:p>
      <w:pPr>
        <w:spacing w:line="500" w:lineRule="exact"/>
        <w:jc w:val="center"/>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（注：如采用银行保函，格式如下)</w:t>
      </w:r>
    </w:p>
    <w:p>
      <w:pPr>
        <w:spacing w:before="240" w:beforeLines="100" w:line="500" w:lineRule="exact"/>
        <w:jc w:val="center"/>
        <w:rPr>
          <w:rFonts w:hint="eastAsia" w:ascii="宋体" w:hAnsi="宋体" w:eastAsia="宋体" w:cs="宋体"/>
          <w:color w:val="auto"/>
          <w:sz w:val="27"/>
          <w:szCs w:val="27"/>
          <w:highlight w:val="none"/>
        </w:rPr>
      </w:pPr>
      <w:r>
        <w:rPr>
          <w:rFonts w:hint="eastAsia" w:ascii="宋体" w:hAnsi="宋体" w:eastAsia="宋体" w:cs="宋体"/>
          <w:b/>
          <w:bCs/>
          <w:color w:val="auto"/>
          <w:sz w:val="32"/>
          <w:szCs w:val="32"/>
          <w:highlight w:val="none"/>
        </w:rPr>
        <w:t>履约保证金</w:t>
      </w:r>
    </w:p>
    <w:p>
      <w:pPr>
        <w:spacing w:line="500" w:lineRule="exact"/>
        <w:ind w:firstLine="540" w:firstLineChars="200"/>
        <w:rPr>
          <w:rFonts w:hint="eastAsia" w:ascii="宋体" w:hAnsi="宋体" w:eastAsia="宋体" w:cs="宋体"/>
          <w:color w:val="auto"/>
          <w:sz w:val="27"/>
          <w:szCs w:val="27"/>
          <w:highlight w:val="none"/>
        </w:rPr>
      </w:pPr>
    </w:p>
    <w:p>
      <w:pPr>
        <w:spacing w:line="360" w:lineRule="auto"/>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w:t>
      </w:r>
      <w:r>
        <w:rPr>
          <w:rFonts w:hint="eastAsia" w:ascii="宋体" w:hAnsi="宋体" w:eastAsia="宋体" w:cs="宋体"/>
          <w:color w:val="auto"/>
          <w:sz w:val="27"/>
          <w:szCs w:val="27"/>
          <w:highlight w:val="none"/>
          <w:u w:val="single"/>
        </w:rPr>
        <w:t xml:space="preserve">                </w:t>
      </w:r>
      <w:r>
        <w:rPr>
          <w:rFonts w:hint="eastAsia" w:ascii="宋体" w:hAnsi="宋体" w:eastAsia="宋体" w:cs="宋体"/>
          <w:color w:val="auto"/>
          <w:sz w:val="27"/>
          <w:szCs w:val="27"/>
          <w:highlight w:val="none"/>
        </w:rPr>
        <w:t>（发行人名称）：</w:t>
      </w:r>
    </w:p>
    <w:p>
      <w:pPr>
        <w:spacing w:line="360" w:lineRule="auto"/>
        <w:ind w:firstLine="540" w:firstLineChars="20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鉴于（发行人名称，以下简称“发行人”）接受（承销商名称，以下简称“承销商”）于</w:t>
      </w:r>
      <w:r>
        <w:rPr>
          <w:rFonts w:hint="eastAsia" w:ascii="宋体" w:hAnsi="宋体" w:eastAsia="宋体" w:cs="宋体"/>
          <w:color w:val="auto"/>
          <w:sz w:val="27"/>
          <w:szCs w:val="27"/>
          <w:highlight w:val="none"/>
          <w:u w:val="single"/>
        </w:rPr>
        <w:t xml:space="preserve">     </w:t>
      </w:r>
      <w:r>
        <w:rPr>
          <w:rFonts w:hint="eastAsia" w:ascii="宋体" w:hAnsi="宋体" w:eastAsia="宋体" w:cs="宋体"/>
          <w:color w:val="auto"/>
          <w:sz w:val="27"/>
          <w:szCs w:val="27"/>
          <w:highlight w:val="none"/>
        </w:rPr>
        <w:t>年</w:t>
      </w:r>
      <w:r>
        <w:rPr>
          <w:rFonts w:hint="eastAsia" w:ascii="宋体" w:hAnsi="宋体" w:eastAsia="宋体" w:cs="宋体"/>
          <w:color w:val="auto"/>
          <w:sz w:val="27"/>
          <w:szCs w:val="27"/>
          <w:highlight w:val="none"/>
          <w:u w:val="single"/>
        </w:rPr>
        <w:t xml:space="preserve">    </w:t>
      </w:r>
      <w:r>
        <w:rPr>
          <w:rFonts w:hint="eastAsia" w:ascii="宋体" w:hAnsi="宋体" w:eastAsia="宋体" w:cs="宋体"/>
          <w:color w:val="auto"/>
          <w:sz w:val="27"/>
          <w:szCs w:val="27"/>
          <w:highlight w:val="none"/>
        </w:rPr>
        <w:t>月</w:t>
      </w:r>
      <w:r>
        <w:rPr>
          <w:rFonts w:hint="eastAsia" w:ascii="宋体" w:hAnsi="宋体" w:eastAsia="宋体" w:cs="宋体"/>
          <w:color w:val="auto"/>
          <w:sz w:val="27"/>
          <w:szCs w:val="27"/>
          <w:highlight w:val="none"/>
          <w:u w:val="single"/>
        </w:rPr>
        <w:t xml:space="preserve">    </w:t>
      </w:r>
      <w:r>
        <w:rPr>
          <w:rFonts w:hint="eastAsia" w:ascii="宋体" w:hAnsi="宋体" w:eastAsia="宋体" w:cs="宋体"/>
          <w:color w:val="auto"/>
          <w:sz w:val="27"/>
          <w:szCs w:val="27"/>
          <w:highlight w:val="none"/>
        </w:rPr>
        <w:t>日参加</w:t>
      </w:r>
      <w:r>
        <w:rPr>
          <w:rFonts w:hint="eastAsia" w:ascii="宋体" w:hAnsi="宋体" w:eastAsia="宋体" w:cs="宋体"/>
          <w:color w:val="auto"/>
          <w:sz w:val="27"/>
          <w:szCs w:val="27"/>
          <w:highlight w:val="none"/>
          <w:u w:val="single"/>
        </w:rPr>
        <w:tab/>
      </w:r>
      <w:r>
        <w:rPr>
          <w:rFonts w:hint="eastAsia" w:ascii="宋体" w:hAnsi="宋体" w:eastAsia="宋体" w:cs="宋体"/>
          <w:color w:val="auto"/>
          <w:sz w:val="27"/>
          <w:szCs w:val="27"/>
          <w:highlight w:val="none"/>
          <w:u w:val="single"/>
        </w:rPr>
        <w:t xml:space="preserve">                 </w:t>
      </w:r>
      <w:r>
        <w:rPr>
          <w:rFonts w:hint="eastAsia" w:ascii="宋体" w:hAnsi="宋体" w:eastAsia="宋体" w:cs="宋体"/>
          <w:color w:val="auto"/>
          <w:sz w:val="27"/>
          <w:szCs w:val="27"/>
          <w:highlight w:val="none"/>
        </w:rPr>
        <w:t>（项目名称）的投标。我方愿意无条件地、不可撤销地就承销商履行与你方订立的合同，向你方提供担保。</w:t>
      </w:r>
    </w:p>
    <w:p>
      <w:pPr>
        <w:spacing w:line="360" w:lineRule="auto"/>
        <w:ind w:firstLine="540" w:firstLineChars="20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1.担保金额人民币（大写</w:t>
      </w:r>
      <w:r>
        <w:rPr>
          <w:rFonts w:hint="eastAsia" w:ascii="宋体" w:hAnsi="宋体" w:eastAsia="宋体" w:cs="宋体"/>
          <w:color w:val="auto"/>
          <w:sz w:val="27"/>
          <w:szCs w:val="27"/>
          <w:highlight w:val="none"/>
          <w:u w:val="single"/>
        </w:rPr>
        <w:t xml:space="preserve">）          </w:t>
      </w:r>
      <w:r>
        <w:rPr>
          <w:rFonts w:hint="eastAsia" w:ascii="宋体" w:hAnsi="宋体" w:eastAsia="宋体" w:cs="宋体"/>
          <w:color w:val="auto"/>
          <w:sz w:val="27"/>
          <w:szCs w:val="27"/>
          <w:highlight w:val="none"/>
          <w:u w:val="single"/>
        </w:rPr>
        <w:tab/>
      </w:r>
      <w:r>
        <w:rPr>
          <w:rFonts w:hint="eastAsia" w:ascii="宋体" w:hAnsi="宋体" w:eastAsia="宋体" w:cs="宋体"/>
          <w:color w:val="auto"/>
          <w:sz w:val="27"/>
          <w:szCs w:val="27"/>
          <w:highlight w:val="none"/>
        </w:rPr>
        <w:t>元（¥</w:t>
      </w:r>
      <w:r>
        <w:rPr>
          <w:rFonts w:hint="eastAsia" w:ascii="宋体" w:hAnsi="宋体" w:eastAsia="宋体" w:cs="宋体"/>
          <w:color w:val="auto"/>
          <w:sz w:val="27"/>
          <w:szCs w:val="27"/>
          <w:highlight w:val="none"/>
          <w:u w:val="single"/>
        </w:rPr>
        <w:t xml:space="preserve">       </w:t>
      </w:r>
      <w:r>
        <w:rPr>
          <w:rFonts w:hint="eastAsia" w:ascii="宋体" w:hAnsi="宋体" w:eastAsia="宋体" w:cs="宋体"/>
          <w:color w:val="auto"/>
          <w:sz w:val="27"/>
          <w:szCs w:val="27"/>
          <w:highlight w:val="none"/>
        </w:rPr>
        <w:t>）。</w:t>
      </w:r>
    </w:p>
    <w:p>
      <w:pPr>
        <w:spacing w:line="360" w:lineRule="auto"/>
        <w:ind w:firstLine="540" w:firstLineChars="20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2.担保有效期自发行人与承销商签订的合同生效之日起至</w:t>
      </w:r>
      <w:r>
        <w:rPr>
          <w:rFonts w:hint="eastAsia" w:ascii="宋体" w:hAnsi="宋体" w:eastAsia="宋体" w:cs="宋体"/>
          <w:color w:val="auto"/>
          <w:sz w:val="27"/>
          <w:szCs w:val="27"/>
          <w:highlight w:val="none"/>
          <w:lang w:val="en-US" w:eastAsia="zh-CN"/>
        </w:rPr>
        <w:t>公司债</w:t>
      </w:r>
      <w:r>
        <w:rPr>
          <w:rFonts w:hint="eastAsia" w:ascii="宋体" w:hAnsi="宋体" w:eastAsia="宋体" w:cs="宋体"/>
          <w:color w:val="auto"/>
          <w:sz w:val="27"/>
          <w:szCs w:val="27"/>
          <w:highlight w:val="none"/>
        </w:rPr>
        <w:t>全部发行结束之日起28日后止。</w:t>
      </w:r>
    </w:p>
    <w:p>
      <w:pPr>
        <w:spacing w:line="360" w:lineRule="auto"/>
        <w:ind w:firstLine="540" w:firstLineChars="20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3.在本担保有效期内，因承销商违反合同约定的义务给你方造成经济损失时，我方在收到你方以书面形式提出的在担保金额内的赔偿要求后，在7日内无条件支付，无须你方出具证明或陈述理由。</w:t>
      </w:r>
    </w:p>
    <w:p>
      <w:pPr>
        <w:spacing w:line="360" w:lineRule="auto"/>
        <w:ind w:firstLine="540" w:firstLineChars="20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担保人名称：</w:t>
      </w:r>
      <w:r>
        <w:rPr>
          <w:rFonts w:hint="eastAsia" w:ascii="宋体" w:hAnsi="宋体" w:eastAsia="宋体" w:cs="宋体"/>
          <w:color w:val="auto"/>
          <w:sz w:val="27"/>
          <w:szCs w:val="27"/>
          <w:highlight w:val="none"/>
          <w:u w:val="single"/>
        </w:rPr>
        <w:t xml:space="preserve">                   </w:t>
      </w:r>
      <w:r>
        <w:rPr>
          <w:rFonts w:hint="eastAsia" w:ascii="宋体" w:hAnsi="宋体" w:eastAsia="宋体" w:cs="宋体"/>
          <w:color w:val="auto"/>
          <w:sz w:val="27"/>
          <w:szCs w:val="27"/>
          <w:highlight w:val="none"/>
        </w:rPr>
        <w:t xml:space="preserve">（盖单位章）                </w:t>
      </w:r>
    </w:p>
    <w:p>
      <w:pPr>
        <w:spacing w:line="360" w:lineRule="auto"/>
        <w:ind w:firstLine="540" w:firstLineChars="20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法定代表人或其委托代理人：</w:t>
      </w:r>
      <w:r>
        <w:rPr>
          <w:rFonts w:hint="eastAsia" w:ascii="宋体" w:hAnsi="宋体" w:eastAsia="宋体" w:cs="宋体"/>
          <w:color w:val="auto"/>
          <w:sz w:val="27"/>
          <w:szCs w:val="27"/>
          <w:highlight w:val="none"/>
          <w:u w:val="single"/>
        </w:rPr>
        <w:t xml:space="preserve">                 </w:t>
      </w:r>
      <w:r>
        <w:rPr>
          <w:rFonts w:hint="eastAsia" w:ascii="宋体" w:hAnsi="宋体" w:eastAsia="宋体" w:cs="宋体"/>
          <w:color w:val="auto"/>
          <w:sz w:val="27"/>
          <w:szCs w:val="27"/>
          <w:highlight w:val="none"/>
        </w:rPr>
        <w:t xml:space="preserve">（签字）       </w:t>
      </w:r>
    </w:p>
    <w:p>
      <w:pPr>
        <w:spacing w:line="360" w:lineRule="auto"/>
        <w:ind w:firstLine="540" w:firstLineChars="200"/>
        <w:rPr>
          <w:rFonts w:hint="eastAsia" w:ascii="宋体" w:hAnsi="宋体" w:eastAsia="宋体" w:cs="宋体"/>
          <w:color w:val="auto"/>
          <w:sz w:val="27"/>
          <w:szCs w:val="27"/>
          <w:highlight w:val="none"/>
          <w:u w:val="single"/>
        </w:rPr>
      </w:pPr>
      <w:r>
        <w:rPr>
          <w:rFonts w:hint="eastAsia" w:ascii="宋体" w:hAnsi="宋体" w:eastAsia="宋体" w:cs="宋体"/>
          <w:color w:val="auto"/>
          <w:sz w:val="27"/>
          <w:szCs w:val="27"/>
          <w:highlight w:val="none"/>
        </w:rPr>
        <w:t>地</w:t>
      </w:r>
      <w:r>
        <w:rPr>
          <w:rFonts w:hint="eastAsia" w:ascii="宋体" w:hAnsi="宋体" w:eastAsia="宋体" w:cs="宋体"/>
          <w:color w:val="auto"/>
          <w:sz w:val="27"/>
          <w:szCs w:val="27"/>
          <w:highlight w:val="none"/>
        </w:rPr>
        <w:tab/>
      </w:r>
      <w:r>
        <w:rPr>
          <w:rFonts w:hint="eastAsia" w:ascii="宋体" w:hAnsi="宋体" w:eastAsia="宋体" w:cs="宋体"/>
          <w:color w:val="auto"/>
          <w:sz w:val="27"/>
          <w:szCs w:val="27"/>
          <w:highlight w:val="none"/>
        </w:rPr>
        <w:t>址：</w:t>
      </w:r>
      <w:r>
        <w:rPr>
          <w:rFonts w:hint="eastAsia" w:ascii="宋体" w:hAnsi="宋体" w:eastAsia="宋体" w:cs="宋体"/>
          <w:color w:val="auto"/>
          <w:sz w:val="27"/>
          <w:szCs w:val="27"/>
          <w:highlight w:val="none"/>
          <w:u w:val="single"/>
        </w:rPr>
        <w:t xml:space="preserve">                                      </w:t>
      </w:r>
    </w:p>
    <w:p>
      <w:pPr>
        <w:spacing w:line="360" w:lineRule="auto"/>
        <w:ind w:firstLine="540" w:firstLineChars="20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邮政编码：</w:t>
      </w:r>
      <w:r>
        <w:rPr>
          <w:rFonts w:hint="eastAsia" w:ascii="宋体" w:hAnsi="宋体" w:eastAsia="宋体" w:cs="宋体"/>
          <w:color w:val="auto"/>
          <w:sz w:val="27"/>
          <w:szCs w:val="27"/>
          <w:highlight w:val="none"/>
          <w:u w:val="single"/>
        </w:rPr>
        <w:t xml:space="preserve">                                  </w:t>
      </w:r>
      <w:r>
        <w:rPr>
          <w:rFonts w:hint="eastAsia" w:ascii="宋体" w:hAnsi="宋体" w:eastAsia="宋体" w:cs="宋体"/>
          <w:color w:val="auto"/>
          <w:sz w:val="27"/>
          <w:szCs w:val="27"/>
          <w:highlight w:val="none"/>
        </w:rPr>
        <w:t xml:space="preserve"> </w:t>
      </w:r>
      <w:r>
        <w:rPr>
          <w:rFonts w:hint="eastAsia" w:ascii="宋体" w:hAnsi="宋体" w:eastAsia="宋体" w:cs="宋体"/>
          <w:color w:val="auto"/>
          <w:sz w:val="27"/>
          <w:szCs w:val="27"/>
          <w:highlight w:val="none"/>
        </w:rPr>
        <w:tab/>
      </w:r>
      <w:r>
        <w:rPr>
          <w:rFonts w:hint="eastAsia" w:ascii="宋体" w:hAnsi="宋体" w:eastAsia="宋体" w:cs="宋体"/>
          <w:color w:val="auto"/>
          <w:sz w:val="27"/>
          <w:szCs w:val="27"/>
          <w:highlight w:val="none"/>
        </w:rPr>
        <w:tab/>
      </w:r>
      <w:r>
        <w:rPr>
          <w:rFonts w:hint="eastAsia" w:ascii="宋体" w:hAnsi="宋体" w:eastAsia="宋体" w:cs="宋体"/>
          <w:color w:val="auto"/>
          <w:sz w:val="27"/>
          <w:szCs w:val="27"/>
          <w:highlight w:val="none"/>
        </w:rPr>
        <w:tab/>
      </w:r>
    </w:p>
    <w:p>
      <w:pPr>
        <w:spacing w:line="360" w:lineRule="auto"/>
        <w:ind w:firstLine="540" w:firstLineChars="20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电</w:t>
      </w:r>
      <w:r>
        <w:rPr>
          <w:rFonts w:hint="eastAsia" w:ascii="宋体" w:hAnsi="宋体" w:eastAsia="宋体" w:cs="宋体"/>
          <w:color w:val="auto"/>
          <w:sz w:val="27"/>
          <w:szCs w:val="27"/>
          <w:highlight w:val="none"/>
        </w:rPr>
        <w:tab/>
      </w:r>
      <w:r>
        <w:rPr>
          <w:rFonts w:hint="eastAsia" w:ascii="宋体" w:hAnsi="宋体" w:eastAsia="宋体" w:cs="宋体"/>
          <w:color w:val="auto"/>
          <w:sz w:val="27"/>
          <w:szCs w:val="27"/>
          <w:highlight w:val="none"/>
        </w:rPr>
        <w:t>话：</w:t>
      </w:r>
      <w:r>
        <w:rPr>
          <w:rFonts w:hint="eastAsia" w:ascii="宋体" w:hAnsi="宋体" w:eastAsia="宋体" w:cs="宋体"/>
          <w:color w:val="auto"/>
          <w:sz w:val="27"/>
          <w:szCs w:val="27"/>
          <w:highlight w:val="none"/>
          <w:u w:val="single"/>
        </w:rPr>
        <w:t xml:space="preserve">                                     </w:t>
      </w:r>
      <w:r>
        <w:rPr>
          <w:rFonts w:hint="eastAsia" w:ascii="宋体" w:hAnsi="宋体" w:eastAsia="宋体" w:cs="宋体"/>
          <w:color w:val="auto"/>
          <w:sz w:val="27"/>
          <w:szCs w:val="27"/>
          <w:highlight w:val="none"/>
        </w:rPr>
        <w:t xml:space="preserve"> </w:t>
      </w:r>
      <w:r>
        <w:rPr>
          <w:rFonts w:hint="eastAsia" w:ascii="宋体" w:hAnsi="宋体" w:eastAsia="宋体" w:cs="宋体"/>
          <w:color w:val="auto"/>
          <w:sz w:val="27"/>
          <w:szCs w:val="27"/>
          <w:highlight w:val="none"/>
        </w:rPr>
        <w:tab/>
      </w:r>
      <w:r>
        <w:rPr>
          <w:rFonts w:hint="eastAsia" w:ascii="宋体" w:hAnsi="宋体" w:eastAsia="宋体" w:cs="宋体"/>
          <w:color w:val="auto"/>
          <w:sz w:val="27"/>
          <w:szCs w:val="27"/>
          <w:highlight w:val="none"/>
        </w:rPr>
        <w:tab/>
      </w:r>
      <w:r>
        <w:rPr>
          <w:rFonts w:hint="eastAsia" w:ascii="宋体" w:hAnsi="宋体" w:eastAsia="宋体" w:cs="宋体"/>
          <w:color w:val="auto"/>
          <w:sz w:val="27"/>
          <w:szCs w:val="27"/>
          <w:highlight w:val="none"/>
        </w:rPr>
        <w:tab/>
      </w:r>
    </w:p>
    <w:p>
      <w:pPr>
        <w:spacing w:line="360" w:lineRule="auto"/>
        <w:ind w:firstLine="540" w:firstLineChars="200"/>
        <w:rPr>
          <w:rFonts w:hint="eastAsia" w:ascii="宋体" w:hAnsi="宋体" w:eastAsia="宋体" w:cs="宋体"/>
          <w:color w:val="auto"/>
          <w:sz w:val="27"/>
          <w:szCs w:val="27"/>
          <w:highlight w:val="none"/>
        </w:rPr>
      </w:pPr>
      <w:r>
        <w:rPr>
          <w:rFonts w:hint="eastAsia" w:ascii="宋体" w:hAnsi="宋体" w:eastAsia="宋体" w:cs="宋体"/>
          <w:color w:val="auto"/>
          <w:sz w:val="27"/>
          <w:szCs w:val="27"/>
          <w:highlight w:val="none"/>
        </w:rPr>
        <w:t>传</w:t>
      </w:r>
      <w:r>
        <w:rPr>
          <w:rFonts w:hint="eastAsia" w:ascii="宋体" w:hAnsi="宋体" w:eastAsia="宋体" w:cs="宋体"/>
          <w:color w:val="auto"/>
          <w:sz w:val="27"/>
          <w:szCs w:val="27"/>
          <w:highlight w:val="none"/>
        </w:rPr>
        <w:tab/>
      </w:r>
      <w:r>
        <w:rPr>
          <w:rFonts w:hint="eastAsia" w:ascii="宋体" w:hAnsi="宋体" w:eastAsia="宋体" w:cs="宋体"/>
          <w:color w:val="auto"/>
          <w:sz w:val="27"/>
          <w:szCs w:val="27"/>
          <w:highlight w:val="none"/>
        </w:rPr>
        <w:t>真：</w:t>
      </w:r>
      <w:r>
        <w:rPr>
          <w:rFonts w:hint="eastAsia" w:ascii="宋体" w:hAnsi="宋体" w:eastAsia="宋体" w:cs="宋体"/>
          <w:color w:val="auto"/>
          <w:sz w:val="27"/>
          <w:szCs w:val="27"/>
          <w:highlight w:val="none"/>
          <w:u w:val="single"/>
        </w:rPr>
        <w:t xml:space="preserve">                                     </w:t>
      </w:r>
      <w:r>
        <w:rPr>
          <w:rFonts w:hint="eastAsia" w:ascii="宋体" w:hAnsi="宋体" w:eastAsia="宋体" w:cs="宋体"/>
          <w:color w:val="auto"/>
          <w:sz w:val="27"/>
          <w:szCs w:val="27"/>
          <w:highlight w:val="none"/>
        </w:rPr>
        <w:t xml:space="preserve"> </w:t>
      </w:r>
      <w:r>
        <w:rPr>
          <w:rFonts w:hint="eastAsia" w:ascii="宋体" w:hAnsi="宋体" w:eastAsia="宋体" w:cs="宋体"/>
          <w:color w:val="auto"/>
          <w:sz w:val="27"/>
          <w:szCs w:val="27"/>
          <w:highlight w:val="none"/>
        </w:rPr>
        <w:tab/>
      </w:r>
      <w:r>
        <w:rPr>
          <w:rFonts w:hint="eastAsia" w:ascii="宋体" w:hAnsi="宋体" w:eastAsia="宋体" w:cs="宋体"/>
          <w:color w:val="auto"/>
          <w:sz w:val="27"/>
          <w:szCs w:val="27"/>
          <w:highlight w:val="none"/>
        </w:rPr>
        <w:tab/>
      </w:r>
      <w:r>
        <w:rPr>
          <w:rFonts w:hint="eastAsia" w:ascii="宋体" w:hAnsi="宋体" w:eastAsia="宋体" w:cs="宋体"/>
          <w:color w:val="auto"/>
          <w:sz w:val="27"/>
          <w:szCs w:val="27"/>
          <w:highlight w:val="none"/>
        </w:rPr>
        <w:tab/>
      </w:r>
    </w:p>
    <w:p>
      <w:pPr>
        <w:spacing w:line="360" w:lineRule="auto"/>
        <w:ind w:firstLine="6210" w:firstLineChars="2300"/>
        <w:rPr>
          <w:rFonts w:hint="eastAsia" w:ascii="宋体" w:hAnsi="宋体" w:eastAsia="宋体" w:cs="宋体"/>
          <w:color w:val="auto"/>
          <w:kern w:val="0"/>
          <w:sz w:val="27"/>
          <w:szCs w:val="27"/>
          <w:highlight w:val="none"/>
          <w:u w:val="single"/>
        </w:rPr>
      </w:pPr>
      <w:r>
        <w:rPr>
          <w:rFonts w:hint="eastAsia" w:ascii="宋体" w:hAnsi="宋体" w:eastAsia="宋体" w:cs="宋体"/>
          <w:color w:val="auto"/>
          <w:sz w:val="27"/>
          <w:szCs w:val="27"/>
          <w:highlight w:val="none"/>
        </w:rPr>
        <w:t>年   月</w:t>
      </w:r>
      <w:r>
        <w:rPr>
          <w:rFonts w:hint="eastAsia" w:ascii="宋体" w:hAnsi="宋体" w:eastAsia="宋体" w:cs="宋体"/>
          <w:color w:val="auto"/>
          <w:sz w:val="27"/>
          <w:szCs w:val="27"/>
          <w:highlight w:val="none"/>
        </w:rPr>
        <w:tab/>
      </w:r>
      <w:r>
        <w:rPr>
          <w:rFonts w:hint="eastAsia" w:ascii="宋体" w:hAnsi="宋体" w:eastAsia="宋体" w:cs="宋体"/>
          <w:color w:val="auto"/>
          <w:sz w:val="27"/>
          <w:szCs w:val="27"/>
          <w:highlight w:val="none"/>
        </w:rPr>
        <w:t xml:space="preserve">  日</w:t>
      </w:r>
    </w:p>
    <w:sectPr>
      <w:pgSz w:w="11906" w:h="16838"/>
      <w:pgMar w:top="1440" w:right="1440" w:bottom="1440" w:left="1440"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font-weight : 400">
    <w:altName w:val="Courier New"/>
    <w:panose1 w:val="00000000000000000000"/>
    <w:charset w:val="00"/>
    <w:family w:val="auto"/>
    <w:pitch w:val="default"/>
    <w:sig w:usb0="00000000" w:usb1="00000000" w:usb2="00000000" w:usb3="00000000" w:csb0="00040001" w:csb1="00000000"/>
  </w:font>
  <w:font w:name="font-weight : 700">
    <w:altName w:val="Courier New"/>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spacing w:line="14" w:lineRule="auto"/>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1026"/>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51"/>
                            <w:tabs>
                              <w:tab w:val="clear" w:pos="4153"/>
                              <w:tab w:val="clear" w:pos="8306"/>
                            </w:tabs>
                            <w:ind w:left="0" w:leftChars="0" w:right="0" w:rightChars="0" w:firstLine="0" w:firstLineChars="0"/>
                            <w:jc w:val="center"/>
                          </w:pPr>
                          <w:r>
                            <w:fldChar w:fldCharType="begin"/>
                          </w:r>
                          <w:r>
                            <w:instrText xml:space="preserve"> PAGE  \* MERGEFORMAT </w:instrText>
                          </w:r>
                          <w:r>
                            <w:fldChar w:fldCharType="separate"/>
                          </w:r>
                          <w:r>
                            <w:t>2</w:t>
                          </w:r>
                          <w:r>
                            <w:fldChar w:fldCharType="end"/>
                          </w:r>
                        </w:p>
                        <w:p/>
                      </w:txbxContent>
                    </wps:txbx>
                    <wps:bodyPr rot="0" vert="horz" wrap="square" lIns="91440" tIns="45720" rIns="91440" bIns="45720" anchor="t" anchorCtr="0"/>
                  </wps:wsp>
                </a:graphicData>
              </a:graphic>
            </wp:anchor>
          </w:drawing>
        </mc:Choice>
        <mc:Fallback>
          <w:pict>
            <v:rect id="_x0000_s1026"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FZlYpLoBAACGAwAADgAAAAAAAAABACAAAAAiAQAAZHJzL2Uyb0RvYy54bWxQSwUGAAAA&#10;AAYABgBZAQAATgUAAAAA&#10;">
              <v:fill on="f" focussize="0,0"/>
              <v:stroke on="f"/>
              <v:imagedata o:title=""/>
              <o:lock v:ext="edit" aspectratio="f"/>
              <v:textbox>
                <w:txbxContent>
                  <w:p>
                    <w:pPr>
                      <w:pStyle w:val="51"/>
                      <w:tabs>
                        <w:tab w:val="clear" w:pos="4153"/>
                        <w:tab w:val="clear" w:pos="8306"/>
                      </w:tabs>
                      <w:ind w:left="0" w:leftChars="0" w:right="0" w:rightChars="0" w:firstLine="0" w:firstLineChars="0"/>
                      <w:jc w:val="center"/>
                    </w:pPr>
                    <w:r>
                      <w:fldChar w:fldCharType="begin"/>
                    </w:r>
                    <w:r>
                      <w:instrText xml:space="preserve"> PAGE  \* MERGEFORMAT </w:instrText>
                    </w:r>
                    <w:r>
                      <w:fldChar w:fldCharType="separate"/>
                    </w:r>
                    <w:r>
                      <w:t>2</w:t>
                    </w:r>
                    <w:r>
                      <w:fldChar w:fldCharType="end"/>
                    </w:r>
                  </w:p>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Bdr>
        <w:bottom w:val="none" w:color="000000" w:sz="0" w:space="1"/>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34B9C"/>
    <w:multiLevelType w:val="singleLevel"/>
    <w:tmpl w:val="88A34B9C"/>
    <w:lvl w:ilvl="0" w:tentative="0">
      <w:start w:val="1"/>
      <w:numFmt w:val="chineseCounting"/>
      <w:suff w:val="nothing"/>
      <w:lvlText w:val="%1、"/>
      <w:lvlJc w:val="left"/>
      <w:rPr>
        <w:rFonts w:hint="eastAsia"/>
      </w:rPr>
    </w:lvl>
  </w:abstractNum>
  <w:abstractNum w:abstractNumId="1">
    <w:nsid w:val="54F84579"/>
    <w:multiLevelType w:val="singleLevel"/>
    <w:tmpl w:val="54F84579"/>
    <w:lvl w:ilvl="0" w:tentative="0">
      <w:start w:val="1"/>
      <w:numFmt w:val="decimal"/>
      <w:pStyle w:val="46"/>
      <w:lvlText w:val="%1."/>
      <w:lvlJc w:val="left"/>
      <w:pPr>
        <w:tabs>
          <w:tab w:val="left" w:pos="1620"/>
        </w:tabs>
        <w:ind w:left="16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wODg5NWY0Mjc1Y2VhNDQ2MWZhZWNkYjhiZDFmNjYifQ=="/>
    <w:docVar w:name="KSO_WPS_MARK_KEY" w:val="c5d54ba6-e04d-4bdb-b33b-cfd5c0e5b43e"/>
  </w:docVars>
  <w:rsids>
    <w:rsidRoot w:val="00F56AA5"/>
    <w:rsid w:val="0027651F"/>
    <w:rsid w:val="00322F3C"/>
    <w:rsid w:val="00325356"/>
    <w:rsid w:val="003C28DE"/>
    <w:rsid w:val="00474256"/>
    <w:rsid w:val="00583273"/>
    <w:rsid w:val="006D6C4B"/>
    <w:rsid w:val="008566E2"/>
    <w:rsid w:val="009931A0"/>
    <w:rsid w:val="00B71304"/>
    <w:rsid w:val="00BB7A89"/>
    <w:rsid w:val="00D35F20"/>
    <w:rsid w:val="00F56AA5"/>
    <w:rsid w:val="02F0175E"/>
    <w:rsid w:val="0306345D"/>
    <w:rsid w:val="04441D61"/>
    <w:rsid w:val="04934A97"/>
    <w:rsid w:val="070B125C"/>
    <w:rsid w:val="07807554"/>
    <w:rsid w:val="079C1EB4"/>
    <w:rsid w:val="07BA585F"/>
    <w:rsid w:val="08F52481"/>
    <w:rsid w:val="091705AC"/>
    <w:rsid w:val="0A0124A3"/>
    <w:rsid w:val="0A472C1A"/>
    <w:rsid w:val="0B8B7F3F"/>
    <w:rsid w:val="0C9E61B0"/>
    <w:rsid w:val="0D4D70EC"/>
    <w:rsid w:val="0E547045"/>
    <w:rsid w:val="0FC04F1D"/>
    <w:rsid w:val="0FCD3553"/>
    <w:rsid w:val="10585B9E"/>
    <w:rsid w:val="10593038"/>
    <w:rsid w:val="11847C41"/>
    <w:rsid w:val="11A227BD"/>
    <w:rsid w:val="11B826ED"/>
    <w:rsid w:val="12465071"/>
    <w:rsid w:val="13E51611"/>
    <w:rsid w:val="14491D0C"/>
    <w:rsid w:val="14881E66"/>
    <w:rsid w:val="16247C45"/>
    <w:rsid w:val="177615FD"/>
    <w:rsid w:val="17CE7E68"/>
    <w:rsid w:val="18155A97"/>
    <w:rsid w:val="18295691"/>
    <w:rsid w:val="185B4374"/>
    <w:rsid w:val="18644328"/>
    <w:rsid w:val="18C55A2C"/>
    <w:rsid w:val="18DE232D"/>
    <w:rsid w:val="190F331C"/>
    <w:rsid w:val="1A1D0783"/>
    <w:rsid w:val="1A2F0966"/>
    <w:rsid w:val="1ACB0646"/>
    <w:rsid w:val="1ADD122C"/>
    <w:rsid w:val="1AE83FF5"/>
    <w:rsid w:val="1C730D4A"/>
    <w:rsid w:val="1D766EAD"/>
    <w:rsid w:val="1DB970E5"/>
    <w:rsid w:val="1DCA10D2"/>
    <w:rsid w:val="1DCE6A5D"/>
    <w:rsid w:val="1ECB5101"/>
    <w:rsid w:val="1FEA33DB"/>
    <w:rsid w:val="20A774A8"/>
    <w:rsid w:val="20F07680"/>
    <w:rsid w:val="225418B2"/>
    <w:rsid w:val="22EB2E57"/>
    <w:rsid w:val="231908F9"/>
    <w:rsid w:val="23226F32"/>
    <w:rsid w:val="23921F84"/>
    <w:rsid w:val="24030E99"/>
    <w:rsid w:val="24184C12"/>
    <w:rsid w:val="24A41EC8"/>
    <w:rsid w:val="2570616E"/>
    <w:rsid w:val="25C44658"/>
    <w:rsid w:val="26B80661"/>
    <w:rsid w:val="26BF6097"/>
    <w:rsid w:val="27457A1B"/>
    <w:rsid w:val="27837D63"/>
    <w:rsid w:val="284243D0"/>
    <w:rsid w:val="289522DC"/>
    <w:rsid w:val="28A40771"/>
    <w:rsid w:val="296C128F"/>
    <w:rsid w:val="29736AC1"/>
    <w:rsid w:val="299D769A"/>
    <w:rsid w:val="2A952A67"/>
    <w:rsid w:val="2A9A007E"/>
    <w:rsid w:val="2AA66A22"/>
    <w:rsid w:val="2AE41BDA"/>
    <w:rsid w:val="2AF2257E"/>
    <w:rsid w:val="2B1E480B"/>
    <w:rsid w:val="2B3B53BD"/>
    <w:rsid w:val="2BA411B4"/>
    <w:rsid w:val="2C6646BB"/>
    <w:rsid w:val="2C8D7E9A"/>
    <w:rsid w:val="2CED40D9"/>
    <w:rsid w:val="2D9462B3"/>
    <w:rsid w:val="2E652751"/>
    <w:rsid w:val="2E9E2AFE"/>
    <w:rsid w:val="2ED578D6"/>
    <w:rsid w:val="2EE67D35"/>
    <w:rsid w:val="2F1523C9"/>
    <w:rsid w:val="2F261EE0"/>
    <w:rsid w:val="2F7E7A94"/>
    <w:rsid w:val="2FD1009E"/>
    <w:rsid w:val="2FF124EE"/>
    <w:rsid w:val="300C37CC"/>
    <w:rsid w:val="307B6DD8"/>
    <w:rsid w:val="320A66A5"/>
    <w:rsid w:val="32432EFD"/>
    <w:rsid w:val="32B013B3"/>
    <w:rsid w:val="334D6E52"/>
    <w:rsid w:val="347E631A"/>
    <w:rsid w:val="34D32B0A"/>
    <w:rsid w:val="35956011"/>
    <w:rsid w:val="35FE6F21"/>
    <w:rsid w:val="3656156E"/>
    <w:rsid w:val="367B5207"/>
    <w:rsid w:val="36F6488E"/>
    <w:rsid w:val="371F3DE4"/>
    <w:rsid w:val="379320DC"/>
    <w:rsid w:val="38560DB1"/>
    <w:rsid w:val="385A1C13"/>
    <w:rsid w:val="38FC39BC"/>
    <w:rsid w:val="391771E5"/>
    <w:rsid w:val="394E23CD"/>
    <w:rsid w:val="3B347C10"/>
    <w:rsid w:val="3C720F9F"/>
    <w:rsid w:val="3D0F0457"/>
    <w:rsid w:val="3D141F11"/>
    <w:rsid w:val="3D4520CB"/>
    <w:rsid w:val="3D4743C2"/>
    <w:rsid w:val="3D8E6468"/>
    <w:rsid w:val="3E7E5894"/>
    <w:rsid w:val="3EDE4585"/>
    <w:rsid w:val="3F917849"/>
    <w:rsid w:val="41C932CA"/>
    <w:rsid w:val="42576097"/>
    <w:rsid w:val="426B30B5"/>
    <w:rsid w:val="42EA32E4"/>
    <w:rsid w:val="4355293C"/>
    <w:rsid w:val="43C604AE"/>
    <w:rsid w:val="43D7308A"/>
    <w:rsid w:val="440A1EC9"/>
    <w:rsid w:val="44950109"/>
    <w:rsid w:val="44A31F04"/>
    <w:rsid w:val="458A4F04"/>
    <w:rsid w:val="45C22086"/>
    <w:rsid w:val="46144D30"/>
    <w:rsid w:val="461B3C80"/>
    <w:rsid w:val="464223D2"/>
    <w:rsid w:val="47203EAF"/>
    <w:rsid w:val="480F1B2D"/>
    <w:rsid w:val="49BB4089"/>
    <w:rsid w:val="4A981A8C"/>
    <w:rsid w:val="4AF313B8"/>
    <w:rsid w:val="4B217A1C"/>
    <w:rsid w:val="4B452B08"/>
    <w:rsid w:val="4B9366F7"/>
    <w:rsid w:val="4BE773EF"/>
    <w:rsid w:val="4CC96309"/>
    <w:rsid w:val="4CD3324F"/>
    <w:rsid w:val="4D0D7935"/>
    <w:rsid w:val="4D0F4A6C"/>
    <w:rsid w:val="4D37573D"/>
    <w:rsid w:val="4D5F0F87"/>
    <w:rsid w:val="4D700A9E"/>
    <w:rsid w:val="4EAF55F6"/>
    <w:rsid w:val="4ECD6554"/>
    <w:rsid w:val="4EF07A11"/>
    <w:rsid w:val="4F0B7A40"/>
    <w:rsid w:val="4F196F13"/>
    <w:rsid w:val="4F4C72E9"/>
    <w:rsid w:val="4FB01626"/>
    <w:rsid w:val="4FF63954"/>
    <w:rsid w:val="4FFC0D0F"/>
    <w:rsid w:val="500D0826"/>
    <w:rsid w:val="50281B04"/>
    <w:rsid w:val="50B27620"/>
    <w:rsid w:val="5181771E"/>
    <w:rsid w:val="52080B79"/>
    <w:rsid w:val="531E2D4A"/>
    <w:rsid w:val="53C17B7A"/>
    <w:rsid w:val="53FA5565"/>
    <w:rsid w:val="55144405"/>
    <w:rsid w:val="55963418"/>
    <w:rsid w:val="56785D5C"/>
    <w:rsid w:val="56ED0A15"/>
    <w:rsid w:val="574865E8"/>
    <w:rsid w:val="57566F57"/>
    <w:rsid w:val="57C147CD"/>
    <w:rsid w:val="582901C7"/>
    <w:rsid w:val="58AD4249"/>
    <w:rsid w:val="59815DE1"/>
    <w:rsid w:val="59F82547"/>
    <w:rsid w:val="5A33357F"/>
    <w:rsid w:val="5B943010"/>
    <w:rsid w:val="5C5169B3"/>
    <w:rsid w:val="5CB27795"/>
    <w:rsid w:val="5D156B4F"/>
    <w:rsid w:val="5D276C9F"/>
    <w:rsid w:val="5D423AD9"/>
    <w:rsid w:val="5E0771FD"/>
    <w:rsid w:val="5F0770C0"/>
    <w:rsid w:val="5FA53E60"/>
    <w:rsid w:val="5FBC4017"/>
    <w:rsid w:val="602A7722"/>
    <w:rsid w:val="60822B6A"/>
    <w:rsid w:val="60F021CA"/>
    <w:rsid w:val="61642F7B"/>
    <w:rsid w:val="61C251E9"/>
    <w:rsid w:val="61DB3F4C"/>
    <w:rsid w:val="62B2525D"/>
    <w:rsid w:val="62D131D0"/>
    <w:rsid w:val="62DB2A06"/>
    <w:rsid w:val="62DD22DA"/>
    <w:rsid w:val="63D21B1C"/>
    <w:rsid w:val="64A21A2D"/>
    <w:rsid w:val="65BB0578"/>
    <w:rsid w:val="6663790A"/>
    <w:rsid w:val="667654F7"/>
    <w:rsid w:val="66C4217A"/>
    <w:rsid w:val="678D3E26"/>
    <w:rsid w:val="68426EE6"/>
    <w:rsid w:val="68E570B9"/>
    <w:rsid w:val="690305C1"/>
    <w:rsid w:val="69C77840"/>
    <w:rsid w:val="69E5394A"/>
    <w:rsid w:val="6A440E91"/>
    <w:rsid w:val="6B7106A7"/>
    <w:rsid w:val="6C1329AD"/>
    <w:rsid w:val="6C735A5D"/>
    <w:rsid w:val="6C954F1B"/>
    <w:rsid w:val="6C994012"/>
    <w:rsid w:val="6D0D5EB2"/>
    <w:rsid w:val="6E7004A6"/>
    <w:rsid w:val="6F034D08"/>
    <w:rsid w:val="6F1C4929"/>
    <w:rsid w:val="6FFB46E7"/>
    <w:rsid w:val="700D12C0"/>
    <w:rsid w:val="70E90BB5"/>
    <w:rsid w:val="718B3849"/>
    <w:rsid w:val="71F47B52"/>
    <w:rsid w:val="72C62D8B"/>
    <w:rsid w:val="73D749C0"/>
    <w:rsid w:val="75856470"/>
    <w:rsid w:val="75F75951"/>
    <w:rsid w:val="76607052"/>
    <w:rsid w:val="76DE68C4"/>
    <w:rsid w:val="76EC6B38"/>
    <w:rsid w:val="76F83289"/>
    <w:rsid w:val="77150D7E"/>
    <w:rsid w:val="77212C85"/>
    <w:rsid w:val="79DE65B0"/>
    <w:rsid w:val="7B1C784A"/>
    <w:rsid w:val="7B931C78"/>
    <w:rsid w:val="7BD521EA"/>
    <w:rsid w:val="7C536799"/>
    <w:rsid w:val="7C7171C7"/>
    <w:rsid w:val="7D9E092F"/>
    <w:rsid w:val="7DC40E94"/>
    <w:rsid w:val="7DCB0FA4"/>
    <w:rsid w:val="7DD77D50"/>
    <w:rsid w:val="7DEE335A"/>
    <w:rsid w:val="7ED95BF4"/>
    <w:rsid w:val="7EF90044"/>
    <w:rsid w:val="7F1B445E"/>
    <w:rsid w:val="7F533BF8"/>
    <w:rsid w:val="7F8C71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9"/>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autoRedefine/>
    <w:qFormat/>
    <w:uiPriority w:val="0"/>
    <w:pPr>
      <w:keepNext/>
      <w:keepLines/>
      <w:spacing w:before="260" w:after="260" w:line="413" w:lineRule="auto"/>
      <w:ind w:firstLine="628"/>
      <w:jc w:val="center"/>
      <w:outlineLvl w:val="1"/>
    </w:pPr>
    <w:rPr>
      <w:rFonts w:ascii="Arial" w:hAnsi="Arial" w:eastAsia="黑体"/>
      <w:b/>
      <w:bCs/>
      <w:sz w:val="32"/>
      <w:szCs w:val="32"/>
    </w:rPr>
  </w:style>
  <w:style w:type="character" w:default="1" w:styleId="19">
    <w:name w:val="Default Paragraph Font"/>
    <w:autoRedefine/>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4">
    <w:name w:val="table of authorities"/>
    <w:next w:val="1"/>
    <w:autoRedefine/>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5">
    <w:name w:val="Normal Indent"/>
    <w:basedOn w:val="1"/>
    <w:next w:val="1"/>
    <w:autoRedefine/>
    <w:qFormat/>
    <w:uiPriority w:val="0"/>
    <w:pPr>
      <w:adjustRightInd w:val="0"/>
      <w:snapToGrid w:val="0"/>
      <w:spacing w:line="360" w:lineRule="auto"/>
      <w:ind w:firstLine="420"/>
    </w:pPr>
    <w:rPr>
      <w:sz w:val="24"/>
      <w:szCs w:val="20"/>
    </w:rPr>
  </w:style>
  <w:style w:type="paragraph" w:styleId="6">
    <w:name w:val="annotation text"/>
    <w:basedOn w:val="1"/>
    <w:link w:val="134"/>
    <w:autoRedefine/>
    <w:qFormat/>
    <w:uiPriority w:val="0"/>
    <w:pPr>
      <w:jc w:val="left"/>
    </w:pPr>
  </w:style>
  <w:style w:type="paragraph" w:styleId="7">
    <w:name w:val="Body Text"/>
    <w:basedOn w:val="1"/>
    <w:next w:val="8"/>
    <w:autoRedefine/>
    <w:qFormat/>
    <w:uiPriority w:val="0"/>
    <w:pPr>
      <w:spacing w:after="120"/>
    </w:pPr>
  </w:style>
  <w:style w:type="paragraph" w:customStyle="1" w:styleId="8">
    <w:name w:val="Default"/>
    <w:autoRedefine/>
    <w:qFormat/>
    <w:uiPriority w:val="0"/>
    <w:pPr>
      <w:widowControl w:val="0"/>
      <w:autoSpaceDE w:val="0"/>
      <w:autoSpaceDN w:val="0"/>
    </w:pPr>
    <w:rPr>
      <w:rFonts w:ascii="微软雅黑" w:hAnsi="Times New Roman" w:eastAsia="微软雅黑" w:cs="Times New Roman"/>
      <w:color w:val="000000"/>
      <w:sz w:val="24"/>
      <w:szCs w:val="24"/>
      <w:lang w:val="en-US" w:eastAsia="zh-CN" w:bidi="ar-SA"/>
    </w:rPr>
  </w:style>
  <w:style w:type="paragraph" w:styleId="9">
    <w:name w:val="Body Text Indent"/>
    <w:basedOn w:val="1"/>
    <w:autoRedefine/>
    <w:qFormat/>
    <w:uiPriority w:val="0"/>
    <w:pPr>
      <w:spacing w:after="120"/>
      <w:ind w:left="420" w:leftChars="200"/>
    </w:pPr>
  </w:style>
  <w:style w:type="paragraph" w:styleId="10">
    <w:name w:val="Plain Text"/>
    <w:basedOn w:val="1"/>
    <w:autoRedefine/>
    <w:qFormat/>
    <w:uiPriority w:val="0"/>
    <w:rPr>
      <w:rFonts w:ascii="宋体" w:hAnsi="Courier New"/>
      <w:szCs w:val="20"/>
    </w:rPr>
  </w:style>
  <w:style w:type="paragraph" w:styleId="11">
    <w:name w:val="footer"/>
    <w:basedOn w:val="1"/>
    <w:next w:val="12"/>
    <w:link w:val="133"/>
    <w:autoRedefine/>
    <w:qFormat/>
    <w:uiPriority w:val="0"/>
    <w:pPr>
      <w:tabs>
        <w:tab w:val="center" w:pos="4153"/>
        <w:tab w:val="right" w:pos="8306"/>
      </w:tabs>
      <w:snapToGrid w:val="0"/>
      <w:jc w:val="left"/>
    </w:pPr>
    <w:rPr>
      <w:sz w:val="18"/>
      <w:szCs w:val="18"/>
    </w:rPr>
  </w:style>
  <w:style w:type="paragraph" w:styleId="12">
    <w:name w:val="toc 2"/>
    <w:basedOn w:val="1"/>
    <w:next w:val="1"/>
    <w:autoRedefine/>
    <w:qFormat/>
    <w:uiPriority w:val="0"/>
    <w:pPr>
      <w:ind w:left="420" w:leftChars="200"/>
    </w:pPr>
  </w:style>
  <w:style w:type="paragraph" w:styleId="13">
    <w:name w:val="header"/>
    <w:basedOn w:val="1"/>
    <w:link w:val="132"/>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0"/>
  </w:style>
  <w:style w:type="paragraph" w:styleId="15">
    <w:name w:val="annotation subject"/>
    <w:basedOn w:val="6"/>
    <w:next w:val="6"/>
    <w:link w:val="135"/>
    <w:autoRedefine/>
    <w:qFormat/>
    <w:uiPriority w:val="0"/>
    <w:rPr>
      <w:b/>
      <w:bCs/>
    </w:rPr>
  </w:style>
  <w:style w:type="paragraph" w:styleId="16">
    <w:name w:val="Body Text First Indent"/>
    <w:basedOn w:val="7"/>
    <w:autoRedefine/>
    <w:qFormat/>
    <w:uiPriority w:val="0"/>
    <w:pPr>
      <w:widowControl/>
      <w:spacing w:line="360" w:lineRule="auto"/>
      <w:ind w:firstLine="420" w:firstLineChars="100"/>
      <w:jc w:val="left"/>
    </w:pPr>
    <w:rPr>
      <w:rFonts w:ascii="Calibri" w:hAnsi="Calibri"/>
      <w:sz w:val="24"/>
    </w:rPr>
  </w:style>
  <w:style w:type="paragraph" w:styleId="17">
    <w:name w:val="Body Text First Indent 2"/>
    <w:basedOn w:val="9"/>
    <w:autoRedefine/>
    <w:qFormat/>
    <w:uiPriority w:val="0"/>
    <w:pPr>
      <w:ind w:firstLine="420" w:firstLineChars="200"/>
    </w:pPr>
  </w:style>
  <w:style w:type="character" w:styleId="20">
    <w:name w:val="Hyperlink"/>
    <w:basedOn w:val="19"/>
    <w:autoRedefine/>
    <w:qFormat/>
    <w:uiPriority w:val="0"/>
    <w:rPr>
      <w:color w:val="0000FF"/>
      <w:u w:val="single"/>
    </w:rPr>
  </w:style>
  <w:style w:type="character" w:styleId="21">
    <w:name w:val="annotation reference"/>
    <w:basedOn w:val="19"/>
    <w:autoRedefine/>
    <w:qFormat/>
    <w:uiPriority w:val="0"/>
    <w:rPr>
      <w:sz w:val="21"/>
      <w:szCs w:val="21"/>
    </w:rPr>
  </w:style>
  <w:style w:type="paragraph" w:customStyle="1" w:styleId="22">
    <w:name w:val="标题 11"/>
    <w:basedOn w:val="1"/>
    <w:link w:val="32"/>
    <w:autoRedefine/>
    <w:qFormat/>
    <w:uiPriority w:val="0"/>
    <w:pPr>
      <w:keepNext/>
      <w:keepLines/>
      <w:spacing w:before="340" w:after="330" w:line="576" w:lineRule="auto"/>
      <w:outlineLvl w:val="0"/>
    </w:pPr>
    <w:rPr>
      <w:b/>
      <w:bCs/>
      <w:kern w:val="44"/>
      <w:sz w:val="44"/>
      <w:szCs w:val="44"/>
    </w:rPr>
  </w:style>
  <w:style w:type="paragraph" w:customStyle="1" w:styleId="23">
    <w:name w:val="标题 21"/>
    <w:basedOn w:val="1"/>
    <w:link w:val="33"/>
    <w:autoRedefine/>
    <w:qFormat/>
    <w:uiPriority w:val="0"/>
    <w:pPr>
      <w:keepNext/>
      <w:keepLines/>
      <w:spacing w:before="260" w:after="260" w:line="413" w:lineRule="auto"/>
      <w:ind w:firstLine="628"/>
      <w:jc w:val="center"/>
      <w:outlineLvl w:val="1"/>
    </w:pPr>
    <w:rPr>
      <w:rFonts w:ascii="Arial" w:hAnsi="Arial" w:eastAsia="黑体"/>
      <w:b/>
      <w:bCs/>
      <w:sz w:val="32"/>
      <w:szCs w:val="32"/>
    </w:rPr>
  </w:style>
  <w:style w:type="paragraph" w:customStyle="1" w:styleId="24">
    <w:name w:val="标题 31"/>
    <w:basedOn w:val="1"/>
    <w:link w:val="34"/>
    <w:autoRedefine/>
    <w:qFormat/>
    <w:uiPriority w:val="0"/>
    <w:pPr>
      <w:keepNext/>
      <w:keepLines/>
      <w:spacing w:before="260" w:after="260" w:line="416" w:lineRule="auto"/>
      <w:outlineLvl w:val="2"/>
    </w:pPr>
    <w:rPr>
      <w:b/>
      <w:bCs/>
      <w:sz w:val="32"/>
      <w:szCs w:val="32"/>
    </w:rPr>
  </w:style>
  <w:style w:type="paragraph" w:customStyle="1" w:styleId="25">
    <w:name w:val="标题 41"/>
    <w:basedOn w:val="1"/>
    <w:autoRedefine/>
    <w:qFormat/>
    <w:uiPriority w:val="0"/>
    <w:pPr>
      <w:keepNext/>
      <w:keepLines/>
      <w:spacing w:before="280" w:after="290" w:line="376" w:lineRule="auto"/>
      <w:outlineLvl w:val="3"/>
    </w:pPr>
    <w:rPr>
      <w:rFonts w:ascii="Cambria" w:hAnsi="Cambria"/>
      <w:b/>
      <w:bCs/>
      <w:sz w:val="28"/>
      <w:szCs w:val="28"/>
    </w:rPr>
  </w:style>
  <w:style w:type="character" w:customStyle="1" w:styleId="26">
    <w:name w:val="默认段落字体1"/>
    <w:autoRedefine/>
    <w:qFormat/>
    <w:uiPriority w:val="0"/>
  </w:style>
  <w:style w:type="table" w:customStyle="1" w:styleId="27">
    <w:name w:val="普通表格1"/>
    <w:autoRedefine/>
    <w:qFormat/>
    <w:uiPriority w:val="0"/>
    <w:tblPr>
      <w:tblCellMar>
        <w:top w:w="0" w:type="dxa"/>
        <w:left w:w="0" w:type="dxa"/>
        <w:bottom w:w="0" w:type="dxa"/>
        <w:right w:w="0" w:type="dxa"/>
      </w:tblCellMar>
    </w:tblPr>
  </w:style>
  <w:style w:type="paragraph" w:customStyle="1" w:styleId="28">
    <w:name w:val="正文首行缩进1"/>
    <w:basedOn w:val="29"/>
    <w:autoRedefine/>
    <w:qFormat/>
    <w:uiPriority w:val="0"/>
    <w:pPr>
      <w:widowControl/>
      <w:spacing w:line="360" w:lineRule="auto"/>
      <w:ind w:firstLine="420" w:firstLineChars="100"/>
      <w:jc w:val="left"/>
    </w:pPr>
    <w:rPr>
      <w:rFonts w:ascii="Calibri" w:hAnsi="Calibri"/>
      <w:sz w:val="24"/>
    </w:rPr>
  </w:style>
  <w:style w:type="paragraph" w:customStyle="1" w:styleId="29">
    <w:name w:val="正文文本1"/>
    <w:basedOn w:val="1"/>
    <w:link w:val="30"/>
    <w:autoRedefine/>
    <w:qFormat/>
    <w:uiPriority w:val="0"/>
    <w:pPr>
      <w:spacing w:after="120"/>
    </w:pPr>
  </w:style>
  <w:style w:type="character" w:customStyle="1" w:styleId="30">
    <w:name w:val="正文文本 Char1"/>
    <w:link w:val="29"/>
    <w:autoRedefine/>
    <w:qFormat/>
    <w:uiPriority w:val="0"/>
    <w:rPr>
      <w:kern w:val="2"/>
      <w:sz w:val="21"/>
      <w:szCs w:val="24"/>
    </w:rPr>
  </w:style>
  <w:style w:type="paragraph" w:customStyle="1" w:styleId="31">
    <w:name w:val="正文缩进1"/>
    <w:basedOn w:val="1"/>
    <w:autoRedefine/>
    <w:qFormat/>
    <w:uiPriority w:val="0"/>
    <w:pPr>
      <w:snapToGrid w:val="0"/>
      <w:spacing w:line="360" w:lineRule="auto"/>
      <w:ind w:firstLine="420"/>
    </w:pPr>
    <w:rPr>
      <w:sz w:val="24"/>
      <w:szCs w:val="20"/>
    </w:rPr>
  </w:style>
  <w:style w:type="character" w:customStyle="1" w:styleId="32">
    <w:name w:val="标题 1 Char1"/>
    <w:link w:val="22"/>
    <w:autoRedefine/>
    <w:qFormat/>
    <w:uiPriority w:val="0"/>
    <w:rPr>
      <w:b/>
      <w:bCs/>
      <w:kern w:val="44"/>
      <w:sz w:val="44"/>
      <w:szCs w:val="44"/>
    </w:rPr>
  </w:style>
  <w:style w:type="character" w:customStyle="1" w:styleId="33">
    <w:name w:val="标题 2 Char1"/>
    <w:link w:val="23"/>
    <w:autoRedefine/>
    <w:qFormat/>
    <w:uiPriority w:val="0"/>
    <w:rPr>
      <w:rFonts w:ascii="Arial" w:hAnsi="Arial" w:eastAsia="黑体"/>
      <w:b/>
      <w:bCs/>
      <w:kern w:val="2"/>
      <w:sz w:val="32"/>
      <w:szCs w:val="32"/>
    </w:rPr>
  </w:style>
  <w:style w:type="character" w:customStyle="1" w:styleId="34">
    <w:name w:val="标题 3 Char"/>
    <w:link w:val="24"/>
    <w:autoRedefine/>
    <w:semiHidden/>
    <w:qFormat/>
    <w:uiPriority w:val="0"/>
    <w:rPr>
      <w:b/>
      <w:bCs/>
      <w:kern w:val="2"/>
      <w:sz w:val="32"/>
      <w:szCs w:val="32"/>
    </w:rPr>
  </w:style>
  <w:style w:type="paragraph" w:customStyle="1" w:styleId="35">
    <w:name w:val="文档结构图1"/>
    <w:basedOn w:val="1"/>
    <w:link w:val="36"/>
    <w:autoRedefine/>
    <w:qFormat/>
    <w:uiPriority w:val="0"/>
    <w:rPr>
      <w:rFonts w:ascii="宋体"/>
      <w:sz w:val="18"/>
      <w:szCs w:val="18"/>
    </w:rPr>
  </w:style>
  <w:style w:type="character" w:customStyle="1" w:styleId="36">
    <w:name w:val="文档结构图 Char"/>
    <w:link w:val="35"/>
    <w:autoRedefine/>
    <w:qFormat/>
    <w:uiPriority w:val="0"/>
    <w:rPr>
      <w:rFonts w:ascii="宋体"/>
      <w:kern w:val="2"/>
      <w:sz w:val="18"/>
      <w:szCs w:val="18"/>
    </w:rPr>
  </w:style>
  <w:style w:type="paragraph" w:customStyle="1" w:styleId="37">
    <w:name w:val="批注文字1"/>
    <w:basedOn w:val="1"/>
    <w:link w:val="38"/>
    <w:autoRedefine/>
    <w:qFormat/>
    <w:uiPriority w:val="0"/>
    <w:pPr>
      <w:jc w:val="left"/>
    </w:pPr>
  </w:style>
  <w:style w:type="character" w:customStyle="1" w:styleId="38">
    <w:name w:val="批注文字 Char1"/>
    <w:link w:val="37"/>
    <w:autoRedefine/>
    <w:qFormat/>
    <w:uiPriority w:val="0"/>
    <w:rPr>
      <w:kern w:val="2"/>
      <w:sz w:val="21"/>
      <w:szCs w:val="24"/>
    </w:rPr>
  </w:style>
  <w:style w:type="paragraph" w:customStyle="1" w:styleId="39">
    <w:name w:val="正文文本 31"/>
    <w:basedOn w:val="1"/>
    <w:link w:val="40"/>
    <w:autoRedefine/>
    <w:qFormat/>
    <w:uiPriority w:val="0"/>
    <w:pPr>
      <w:spacing w:after="120"/>
    </w:pPr>
    <w:rPr>
      <w:sz w:val="16"/>
      <w:szCs w:val="16"/>
    </w:rPr>
  </w:style>
  <w:style w:type="character" w:customStyle="1" w:styleId="40">
    <w:name w:val="正文文本 3 Char"/>
    <w:link w:val="39"/>
    <w:autoRedefine/>
    <w:qFormat/>
    <w:uiPriority w:val="0"/>
    <w:rPr>
      <w:kern w:val="2"/>
      <w:sz w:val="16"/>
      <w:szCs w:val="16"/>
    </w:rPr>
  </w:style>
  <w:style w:type="paragraph" w:customStyle="1" w:styleId="41">
    <w:name w:val="正文文本缩进1"/>
    <w:basedOn w:val="1"/>
    <w:link w:val="42"/>
    <w:autoRedefine/>
    <w:qFormat/>
    <w:uiPriority w:val="0"/>
    <w:pPr>
      <w:spacing w:after="120"/>
      <w:ind w:left="420" w:leftChars="200"/>
    </w:pPr>
  </w:style>
  <w:style w:type="character" w:customStyle="1" w:styleId="42">
    <w:name w:val="正文文本缩进 Char"/>
    <w:link w:val="41"/>
    <w:autoRedefine/>
    <w:qFormat/>
    <w:uiPriority w:val="0"/>
    <w:rPr>
      <w:kern w:val="2"/>
      <w:sz w:val="21"/>
      <w:szCs w:val="24"/>
    </w:rPr>
  </w:style>
  <w:style w:type="paragraph" w:customStyle="1" w:styleId="43">
    <w:name w:val="目录 31"/>
    <w:basedOn w:val="1"/>
    <w:autoRedefine/>
    <w:qFormat/>
    <w:uiPriority w:val="0"/>
    <w:pPr>
      <w:ind w:left="420"/>
      <w:jc w:val="left"/>
    </w:pPr>
    <w:rPr>
      <w:sz w:val="20"/>
      <w:szCs w:val="20"/>
    </w:rPr>
  </w:style>
  <w:style w:type="paragraph" w:customStyle="1" w:styleId="44">
    <w:name w:val="纯文本1"/>
    <w:basedOn w:val="1"/>
    <w:link w:val="45"/>
    <w:autoRedefine/>
    <w:qFormat/>
    <w:uiPriority w:val="0"/>
    <w:rPr>
      <w:rFonts w:ascii="宋体" w:hAnsi="Courier New"/>
    </w:rPr>
  </w:style>
  <w:style w:type="character" w:customStyle="1" w:styleId="45">
    <w:name w:val="纯文本 Char1"/>
    <w:link w:val="44"/>
    <w:autoRedefine/>
    <w:qFormat/>
    <w:uiPriority w:val="0"/>
    <w:rPr>
      <w:rFonts w:ascii="宋体" w:hAnsi="Courier New"/>
      <w:kern w:val="2"/>
      <w:sz w:val="21"/>
      <w:szCs w:val="24"/>
    </w:rPr>
  </w:style>
  <w:style w:type="paragraph" w:customStyle="1" w:styleId="46">
    <w:name w:val="列表编号 41"/>
    <w:basedOn w:val="1"/>
    <w:autoRedefine/>
    <w:qFormat/>
    <w:uiPriority w:val="0"/>
    <w:pPr>
      <w:numPr>
        <w:ilvl w:val="0"/>
        <w:numId w:val="1"/>
      </w:numPr>
      <w:tabs>
        <w:tab w:val="clear" w:pos="1620"/>
      </w:tabs>
    </w:pPr>
  </w:style>
  <w:style w:type="paragraph" w:customStyle="1" w:styleId="47">
    <w:name w:val="日期1"/>
    <w:basedOn w:val="1"/>
    <w:autoRedefine/>
    <w:qFormat/>
    <w:uiPriority w:val="0"/>
    <w:pPr>
      <w:ind w:left="100" w:leftChars="2500"/>
    </w:pPr>
  </w:style>
  <w:style w:type="paragraph" w:customStyle="1" w:styleId="48">
    <w:name w:val="正文文本缩进 21"/>
    <w:basedOn w:val="1"/>
    <w:autoRedefine/>
    <w:qFormat/>
    <w:uiPriority w:val="0"/>
    <w:pPr>
      <w:snapToGrid w:val="0"/>
      <w:spacing w:line="396" w:lineRule="auto"/>
      <w:ind w:firstLine="560" w:firstLineChars="200"/>
    </w:pPr>
    <w:rPr>
      <w:rFonts w:ascii="宋体" w:hAnsi="宋体"/>
      <w:sz w:val="28"/>
    </w:rPr>
  </w:style>
  <w:style w:type="paragraph" w:customStyle="1" w:styleId="49">
    <w:name w:val="批注框文本1"/>
    <w:basedOn w:val="1"/>
    <w:link w:val="50"/>
    <w:autoRedefine/>
    <w:qFormat/>
    <w:uiPriority w:val="0"/>
    <w:rPr>
      <w:sz w:val="18"/>
      <w:szCs w:val="18"/>
    </w:rPr>
  </w:style>
  <w:style w:type="character" w:customStyle="1" w:styleId="50">
    <w:name w:val="批注框文本 Char1"/>
    <w:link w:val="49"/>
    <w:autoRedefine/>
    <w:qFormat/>
    <w:uiPriority w:val="0"/>
    <w:rPr>
      <w:kern w:val="2"/>
      <w:sz w:val="18"/>
      <w:szCs w:val="18"/>
    </w:rPr>
  </w:style>
  <w:style w:type="paragraph" w:customStyle="1" w:styleId="51">
    <w:name w:val="页脚1"/>
    <w:basedOn w:val="1"/>
    <w:link w:val="52"/>
    <w:autoRedefine/>
    <w:qFormat/>
    <w:uiPriority w:val="0"/>
    <w:pPr>
      <w:tabs>
        <w:tab w:val="center" w:pos="4153"/>
        <w:tab w:val="right" w:pos="8306"/>
      </w:tabs>
      <w:snapToGrid w:val="0"/>
      <w:jc w:val="left"/>
    </w:pPr>
    <w:rPr>
      <w:sz w:val="18"/>
      <w:szCs w:val="18"/>
    </w:rPr>
  </w:style>
  <w:style w:type="character" w:customStyle="1" w:styleId="52">
    <w:name w:val="页脚 Char1"/>
    <w:link w:val="51"/>
    <w:autoRedefine/>
    <w:qFormat/>
    <w:uiPriority w:val="0"/>
    <w:rPr>
      <w:kern w:val="2"/>
      <w:sz w:val="18"/>
      <w:szCs w:val="18"/>
    </w:rPr>
  </w:style>
  <w:style w:type="paragraph" w:customStyle="1" w:styleId="53">
    <w:name w:val="页眉1"/>
    <w:basedOn w:val="1"/>
    <w:autoRedefine/>
    <w:qFormat/>
    <w:uiPriority w:val="0"/>
    <w:pPr>
      <w:pBdr>
        <w:bottom w:val="single" w:color="000000" w:sz="6" w:space="1"/>
      </w:pBdr>
      <w:tabs>
        <w:tab w:val="center" w:pos="4153"/>
        <w:tab w:val="right" w:pos="8306"/>
      </w:tabs>
      <w:snapToGrid w:val="0"/>
      <w:jc w:val="center"/>
    </w:pPr>
    <w:rPr>
      <w:sz w:val="18"/>
      <w:szCs w:val="18"/>
    </w:rPr>
  </w:style>
  <w:style w:type="paragraph" w:customStyle="1" w:styleId="54">
    <w:name w:val="目录 11"/>
    <w:basedOn w:val="1"/>
    <w:autoRedefine/>
    <w:qFormat/>
    <w:uiPriority w:val="0"/>
  </w:style>
  <w:style w:type="paragraph" w:customStyle="1" w:styleId="55">
    <w:name w:val="脚注文本1"/>
    <w:basedOn w:val="1"/>
    <w:link w:val="56"/>
    <w:autoRedefine/>
    <w:qFormat/>
    <w:uiPriority w:val="0"/>
    <w:pPr>
      <w:snapToGrid w:val="0"/>
      <w:jc w:val="left"/>
    </w:pPr>
    <w:rPr>
      <w:sz w:val="18"/>
      <w:szCs w:val="18"/>
    </w:rPr>
  </w:style>
  <w:style w:type="character" w:customStyle="1" w:styleId="56">
    <w:name w:val="脚注文本 Char"/>
    <w:link w:val="55"/>
    <w:autoRedefine/>
    <w:qFormat/>
    <w:uiPriority w:val="0"/>
    <w:rPr>
      <w:kern w:val="2"/>
      <w:sz w:val="18"/>
      <w:szCs w:val="18"/>
    </w:rPr>
  </w:style>
  <w:style w:type="paragraph" w:customStyle="1" w:styleId="57">
    <w:name w:val="正文文本缩进 31"/>
    <w:basedOn w:val="1"/>
    <w:autoRedefine/>
    <w:qFormat/>
    <w:uiPriority w:val="0"/>
    <w:pPr>
      <w:spacing w:after="120"/>
      <w:ind w:left="420" w:leftChars="200"/>
    </w:pPr>
    <w:rPr>
      <w:sz w:val="16"/>
      <w:szCs w:val="16"/>
    </w:rPr>
  </w:style>
  <w:style w:type="paragraph" w:customStyle="1" w:styleId="58">
    <w:name w:val="目录 21"/>
    <w:basedOn w:val="1"/>
    <w:autoRedefine/>
    <w:qFormat/>
    <w:uiPriority w:val="0"/>
    <w:pPr>
      <w:ind w:left="210"/>
      <w:jc w:val="left"/>
    </w:pPr>
    <w:rPr>
      <w:szCs w:val="20"/>
    </w:rPr>
  </w:style>
  <w:style w:type="paragraph" w:customStyle="1" w:styleId="59">
    <w:name w:val="HTML 预设格式1"/>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customStyle="1" w:styleId="60">
    <w:name w:val="普通(网站)1"/>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61">
    <w:name w:val="批注主题1"/>
    <w:basedOn w:val="37"/>
    <w:link w:val="62"/>
    <w:autoRedefine/>
    <w:qFormat/>
    <w:uiPriority w:val="0"/>
    <w:rPr>
      <w:b/>
      <w:bCs/>
    </w:rPr>
  </w:style>
  <w:style w:type="character" w:customStyle="1" w:styleId="62">
    <w:name w:val="批注主题 Char"/>
    <w:link w:val="61"/>
    <w:autoRedefine/>
    <w:qFormat/>
    <w:uiPriority w:val="0"/>
    <w:rPr>
      <w:b/>
      <w:bCs/>
      <w:kern w:val="2"/>
      <w:sz w:val="21"/>
      <w:szCs w:val="24"/>
    </w:rPr>
  </w:style>
  <w:style w:type="paragraph" w:customStyle="1" w:styleId="63">
    <w:name w:val="正文首行缩进 21"/>
    <w:basedOn w:val="41"/>
    <w:link w:val="64"/>
    <w:qFormat/>
    <w:uiPriority w:val="0"/>
    <w:pPr>
      <w:ind w:firstLine="420" w:firstLineChars="200"/>
    </w:pPr>
  </w:style>
  <w:style w:type="character" w:customStyle="1" w:styleId="64">
    <w:name w:val="正文首行缩进 2 Char"/>
    <w:link w:val="63"/>
    <w:autoRedefine/>
    <w:qFormat/>
    <w:uiPriority w:val="0"/>
  </w:style>
  <w:style w:type="table" w:customStyle="1" w:styleId="65">
    <w:name w:val="网格型1"/>
    <w:basedOn w:val="27"/>
    <w:qFormat/>
    <w:uiPriority w:val="0"/>
    <w:pPr>
      <w:widowControl w:val="0"/>
      <w:jc w:val="both"/>
    </w:pPr>
  </w:style>
  <w:style w:type="character" w:customStyle="1" w:styleId="66">
    <w:name w:val="要点1"/>
    <w:qFormat/>
    <w:uiPriority w:val="0"/>
  </w:style>
  <w:style w:type="character" w:customStyle="1" w:styleId="67">
    <w:name w:val="页码1"/>
    <w:qFormat/>
    <w:uiPriority w:val="0"/>
  </w:style>
  <w:style w:type="character" w:customStyle="1" w:styleId="68">
    <w:name w:val="已访问的超链接1"/>
    <w:qFormat/>
    <w:uiPriority w:val="0"/>
    <w:rPr>
      <w:color w:val="800080"/>
      <w:u w:val="none"/>
    </w:rPr>
  </w:style>
  <w:style w:type="character" w:customStyle="1" w:styleId="69">
    <w:name w:val="强调1"/>
    <w:qFormat/>
    <w:uiPriority w:val="0"/>
    <w:rPr>
      <w:b/>
    </w:rPr>
  </w:style>
  <w:style w:type="character" w:customStyle="1" w:styleId="70">
    <w:name w:val="HTML 定义1"/>
    <w:qFormat/>
    <w:uiPriority w:val="0"/>
  </w:style>
  <w:style w:type="character" w:customStyle="1" w:styleId="71">
    <w:name w:val="HTML 打字机1"/>
    <w:qFormat/>
    <w:uiPriority w:val="0"/>
    <w:rPr>
      <w:rFonts w:ascii="monospace" w:hAnsi="monospace" w:eastAsia="monospace"/>
      <w:sz w:val="20"/>
    </w:rPr>
  </w:style>
  <w:style w:type="character" w:customStyle="1" w:styleId="72">
    <w:name w:val="HTML 缩写1"/>
    <w:qFormat/>
    <w:uiPriority w:val="0"/>
  </w:style>
  <w:style w:type="character" w:customStyle="1" w:styleId="73">
    <w:name w:val="HTML 变量1"/>
    <w:qFormat/>
    <w:uiPriority w:val="0"/>
    <w:rPr>
      <w:vertAlign w:val="baseline"/>
    </w:rPr>
  </w:style>
  <w:style w:type="character" w:customStyle="1" w:styleId="74">
    <w:name w:val="超链接1"/>
    <w:autoRedefine/>
    <w:qFormat/>
    <w:uiPriority w:val="0"/>
    <w:rPr>
      <w:color w:val="0000FF"/>
      <w:u w:val="none"/>
    </w:rPr>
  </w:style>
  <w:style w:type="character" w:customStyle="1" w:styleId="75">
    <w:name w:val="HTML 代码1"/>
    <w:qFormat/>
    <w:uiPriority w:val="0"/>
    <w:rPr>
      <w:rFonts w:ascii="monospace" w:hAnsi="monospace" w:eastAsia="monospace"/>
      <w:sz w:val="20"/>
    </w:rPr>
  </w:style>
  <w:style w:type="character" w:customStyle="1" w:styleId="76">
    <w:name w:val="批注引用1"/>
    <w:autoRedefine/>
    <w:qFormat/>
    <w:uiPriority w:val="0"/>
    <w:rPr>
      <w:sz w:val="21"/>
      <w:szCs w:val="21"/>
    </w:rPr>
  </w:style>
  <w:style w:type="character" w:customStyle="1" w:styleId="77">
    <w:name w:val="HTML 引文1"/>
    <w:autoRedefine/>
    <w:qFormat/>
    <w:uiPriority w:val="0"/>
  </w:style>
  <w:style w:type="character" w:customStyle="1" w:styleId="78">
    <w:name w:val="脚注引用1"/>
    <w:autoRedefine/>
    <w:qFormat/>
    <w:uiPriority w:val="0"/>
    <w:rPr>
      <w:vertAlign w:val="superscript"/>
    </w:rPr>
  </w:style>
  <w:style w:type="character" w:customStyle="1" w:styleId="79">
    <w:name w:val="HTML 键盘1"/>
    <w:autoRedefine/>
    <w:qFormat/>
    <w:uiPriority w:val="0"/>
    <w:rPr>
      <w:rFonts w:ascii="monospace" w:hAnsi="monospace" w:eastAsia="monospace"/>
      <w:sz w:val="20"/>
    </w:rPr>
  </w:style>
  <w:style w:type="character" w:customStyle="1" w:styleId="80">
    <w:name w:val="HTML 样本1"/>
    <w:autoRedefine/>
    <w:qFormat/>
    <w:uiPriority w:val="0"/>
    <w:rPr>
      <w:rFonts w:ascii="monospace" w:hAnsi="monospace" w:eastAsia="monospace"/>
    </w:rPr>
  </w:style>
  <w:style w:type="character" w:customStyle="1" w:styleId="81">
    <w:name w:val="纯文本 Char"/>
    <w:autoRedefine/>
    <w:qFormat/>
    <w:uiPriority w:val="0"/>
    <w:rPr>
      <w:rFonts w:ascii="宋体" w:hAnsi="Courier New"/>
      <w:kern w:val="2"/>
      <w:sz w:val="21"/>
      <w:szCs w:val="24"/>
      <w:lang w:bidi="ar-SA"/>
    </w:rPr>
  </w:style>
  <w:style w:type="character" w:customStyle="1" w:styleId="82">
    <w:name w:val="标题 1 Char"/>
    <w:qFormat/>
    <w:uiPriority w:val="0"/>
    <w:rPr>
      <w:rFonts w:eastAsia="宋体"/>
      <w:b/>
      <w:bCs/>
      <w:kern w:val="44"/>
      <w:sz w:val="44"/>
      <w:szCs w:val="44"/>
      <w:lang w:val="en-US" w:eastAsia="zh-CN" w:bidi="ar-SA"/>
    </w:rPr>
  </w:style>
  <w:style w:type="character" w:customStyle="1" w:styleId="83">
    <w:name w:val="正文文本 字符"/>
    <w:semiHidden/>
    <w:qFormat/>
    <w:uiPriority w:val="0"/>
    <w:rPr>
      <w:kern w:val="2"/>
      <w:sz w:val="21"/>
      <w:szCs w:val="24"/>
    </w:rPr>
  </w:style>
  <w:style w:type="character" w:customStyle="1" w:styleId="84">
    <w:name w:val="font01"/>
    <w:qFormat/>
    <w:uiPriority w:val="0"/>
    <w:rPr>
      <w:rFonts w:ascii="Arial" w:hAnsi="Arial"/>
      <w:color w:val="000000"/>
      <w:sz w:val="18"/>
      <w:szCs w:val="18"/>
      <w:u w:val="none"/>
    </w:rPr>
  </w:style>
  <w:style w:type="character" w:customStyle="1" w:styleId="85">
    <w:name w:val="mini-outputtext1"/>
    <w:autoRedefine/>
    <w:qFormat/>
    <w:uiPriority w:val="0"/>
  </w:style>
  <w:style w:type="character" w:customStyle="1" w:styleId="86">
    <w:name w:val="font31"/>
    <w:qFormat/>
    <w:uiPriority w:val="0"/>
    <w:rPr>
      <w:rFonts w:ascii="font-weight : 400" w:hAnsi="font-weight : 400" w:eastAsia="font-weight : 400"/>
      <w:color w:val="000000"/>
      <w:sz w:val="32"/>
      <w:szCs w:val="32"/>
      <w:u w:val="none"/>
    </w:rPr>
  </w:style>
  <w:style w:type="character" w:customStyle="1" w:styleId="87">
    <w:name w:val="页脚 Char"/>
    <w:qFormat/>
    <w:uiPriority w:val="0"/>
    <w:rPr>
      <w:rFonts w:eastAsia="宋体"/>
      <w:kern w:val="2"/>
      <w:sz w:val="18"/>
      <w:szCs w:val="18"/>
      <w:lang w:val="en-US" w:eastAsia="zh-CN" w:bidi="ar-SA"/>
    </w:rPr>
  </w:style>
  <w:style w:type="character" w:customStyle="1" w:styleId="88">
    <w:name w:val="font41"/>
    <w:qFormat/>
    <w:uiPriority w:val="0"/>
    <w:rPr>
      <w:rFonts w:ascii="Arial" w:hAnsi="Arial"/>
      <w:b/>
      <w:color w:val="000000"/>
      <w:sz w:val="32"/>
      <w:szCs w:val="32"/>
      <w:u w:val="none"/>
    </w:rPr>
  </w:style>
  <w:style w:type="character" w:customStyle="1" w:styleId="89">
    <w:name w:val="NormalCharacter"/>
    <w:link w:val="1"/>
    <w:qFormat/>
    <w:uiPriority w:val="0"/>
    <w:rPr>
      <w:rFonts w:ascii="Times New Roman" w:hAnsi="Times New Roman" w:eastAsia="宋体" w:cs="Times New Roman"/>
      <w:kern w:val="2"/>
      <w:sz w:val="21"/>
      <w:szCs w:val="24"/>
      <w:lang w:val="en-US" w:eastAsia="zh-CN" w:bidi="ar-SA"/>
    </w:rPr>
  </w:style>
  <w:style w:type="character" w:customStyle="1" w:styleId="90">
    <w:name w:val="font11"/>
    <w:qFormat/>
    <w:uiPriority w:val="0"/>
    <w:rPr>
      <w:rFonts w:ascii="Arial" w:hAnsi="Arial"/>
      <w:color w:val="000000"/>
      <w:sz w:val="32"/>
      <w:szCs w:val="32"/>
      <w:u w:val="none"/>
    </w:rPr>
  </w:style>
  <w:style w:type="character" w:customStyle="1" w:styleId="91">
    <w:name w:val="标题 2 Char"/>
    <w:qFormat/>
    <w:uiPriority w:val="0"/>
    <w:rPr>
      <w:rFonts w:ascii="Arial" w:hAnsi="Arial" w:eastAsia="黑体"/>
      <w:b/>
      <w:bCs/>
      <w:kern w:val="2"/>
      <w:sz w:val="32"/>
      <w:szCs w:val="32"/>
      <w:lang w:val="en-US" w:eastAsia="zh-CN" w:bidi="ar-SA"/>
    </w:rPr>
  </w:style>
  <w:style w:type="character" w:customStyle="1" w:styleId="92">
    <w:name w:val="font121"/>
    <w:autoRedefine/>
    <w:qFormat/>
    <w:uiPriority w:val="0"/>
    <w:rPr>
      <w:rFonts w:hint="eastAsia" w:ascii="宋体" w:hAnsi="宋体" w:eastAsia="宋体"/>
      <w:color w:val="000000"/>
      <w:sz w:val="24"/>
      <w:szCs w:val="24"/>
      <w:u w:val="none"/>
    </w:rPr>
  </w:style>
  <w:style w:type="character" w:customStyle="1" w:styleId="93">
    <w:name w:val="first-child"/>
    <w:autoRedefine/>
    <w:qFormat/>
    <w:uiPriority w:val="0"/>
  </w:style>
  <w:style w:type="character" w:customStyle="1" w:styleId="94">
    <w:name w:val="批注文字 Char"/>
    <w:autoRedefine/>
    <w:qFormat/>
    <w:uiPriority w:val="0"/>
    <w:rPr>
      <w:kern w:val="2"/>
      <w:sz w:val="21"/>
      <w:szCs w:val="24"/>
      <w:lang w:bidi="ar-SA"/>
    </w:rPr>
  </w:style>
  <w:style w:type="character" w:customStyle="1" w:styleId="95">
    <w:name w:val="font21"/>
    <w:autoRedefine/>
    <w:qFormat/>
    <w:uiPriority w:val="0"/>
    <w:rPr>
      <w:rFonts w:ascii="font-weight : 700" w:hAnsi="font-weight : 700" w:eastAsia="font-weight : 700"/>
      <w:color w:val="000000"/>
      <w:sz w:val="32"/>
      <w:szCs w:val="32"/>
      <w:u w:val="none"/>
    </w:rPr>
  </w:style>
  <w:style w:type="character" w:customStyle="1" w:styleId="96">
    <w:name w:val="layui-layer-tabnow"/>
    <w:autoRedefine/>
    <w:qFormat/>
    <w:uiPriority w:val="0"/>
    <w:rPr>
      <w:bdr w:val="single" w:color="000000" w:sz="6" w:space="0"/>
      <w:shd w:val="clear" w:color="auto" w:fill="FFFFFF"/>
    </w:rPr>
  </w:style>
  <w:style w:type="character" w:customStyle="1" w:styleId="97">
    <w:name w:val="批注框文本 Char"/>
    <w:autoRedefine/>
    <w:qFormat/>
    <w:uiPriority w:val="0"/>
    <w:rPr>
      <w:kern w:val="2"/>
      <w:sz w:val="18"/>
      <w:szCs w:val="18"/>
      <w:lang w:bidi="ar-SA"/>
    </w:rPr>
  </w:style>
  <w:style w:type="character" w:customStyle="1" w:styleId="98">
    <w:name w:val="正文文本 Char"/>
    <w:autoRedefine/>
    <w:qFormat/>
    <w:uiPriority w:val="0"/>
    <w:rPr>
      <w:kern w:val="2"/>
      <w:sz w:val="21"/>
      <w:szCs w:val="24"/>
      <w:lang w:bidi="ar-SA"/>
    </w:rPr>
  </w:style>
  <w:style w:type="paragraph" w:customStyle="1" w:styleId="99">
    <w:name w:val="监标题3"/>
    <w:basedOn w:val="1"/>
    <w:autoRedefine/>
    <w:qFormat/>
    <w:uiPriority w:val="0"/>
    <w:pPr>
      <w:spacing w:line="560" w:lineRule="exact"/>
      <w:jc w:val="center"/>
    </w:pPr>
    <w:rPr>
      <w:rFonts w:ascii="宋体" w:hAnsi="宋体"/>
      <w:b/>
      <w:color w:val="000000"/>
      <w:sz w:val="28"/>
      <w:szCs w:val="20"/>
    </w:rPr>
  </w:style>
  <w:style w:type="paragraph" w:customStyle="1" w:styleId="100">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列出段落1"/>
    <w:basedOn w:val="1"/>
    <w:autoRedefine/>
    <w:qFormat/>
    <w:uiPriority w:val="0"/>
    <w:pPr>
      <w:ind w:firstLine="420" w:firstLineChars="200"/>
    </w:pPr>
  </w:style>
  <w:style w:type="paragraph" w:customStyle="1" w:styleId="102">
    <w:name w:val="È±Ê¡ÎÄ±¾"/>
    <w:basedOn w:val="1"/>
    <w:autoRedefine/>
    <w:qFormat/>
    <w:uiPriority w:val="0"/>
    <w:pPr>
      <w:widowControl/>
      <w:overflowPunct w:val="0"/>
      <w:autoSpaceDE w:val="0"/>
      <w:autoSpaceDN w:val="0"/>
      <w:jc w:val="left"/>
    </w:pPr>
    <w:rPr>
      <w:kern w:val="0"/>
      <w:sz w:val="24"/>
      <w:szCs w:val="20"/>
    </w:rPr>
  </w:style>
  <w:style w:type="paragraph" w:customStyle="1" w:styleId="103">
    <w:name w:val="xl73"/>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olor w:val="000000"/>
      <w:kern w:val="0"/>
      <w:sz w:val="20"/>
      <w:szCs w:val="20"/>
    </w:rPr>
  </w:style>
  <w:style w:type="paragraph" w:customStyle="1" w:styleId="104">
    <w:name w:val="Other|1"/>
    <w:basedOn w:val="1"/>
    <w:autoRedefine/>
    <w:qFormat/>
    <w:uiPriority w:val="0"/>
    <w:pPr>
      <w:spacing w:after="200" w:line="480" w:lineRule="auto"/>
      <w:ind w:firstLine="400"/>
    </w:pPr>
    <w:rPr>
      <w:rFonts w:ascii="宋体" w:hAnsi="宋体"/>
      <w:sz w:val="26"/>
      <w:szCs w:val="26"/>
      <w:lang w:val="zh-TW" w:eastAsia="zh-TW" w:bidi="zh-TW"/>
    </w:rPr>
  </w:style>
  <w:style w:type="paragraph" w:customStyle="1" w:styleId="105">
    <w:name w:val="xl6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szCs w:val="20"/>
    </w:rPr>
  </w:style>
  <w:style w:type="paragraph" w:customStyle="1" w:styleId="106">
    <w:name w:val="xl75"/>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olor w:val="000000"/>
      <w:kern w:val="0"/>
      <w:sz w:val="20"/>
      <w:szCs w:val="20"/>
    </w:rPr>
  </w:style>
  <w:style w:type="paragraph" w:customStyle="1" w:styleId="107">
    <w:name w:val="xl6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olor w:val="000000"/>
      <w:kern w:val="0"/>
      <w:sz w:val="20"/>
      <w:szCs w:val="20"/>
    </w:rPr>
  </w:style>
  <w:style w:type="paragraph" w:customStyle="1" w:styleId="108">
    <w:name w:val="列出段落2"/>
    <w:basedOn w:val="1"/>
    <w:autoRedefine/>
    <w:qFormat/>
    <w:uiPriority w:val="0"/>
    <w:pPr>
      <w:ind w:firstLine="420" w:firstLineChars="200"/>
    </w:pPr>
    <w:rPr>
      <w:rFonts w:ascii="Calibri" w:hAnsi="Calibri"/>
      <w:szCs w:val="22"/>
    </w:rPr>
  </w:style>
  <w:style w:type="paragraph" w:customStyle="1" w:styleId="109">
    <w:name w:val="样式2"/>
    <w:basedOn w:val="23"/>
    <w:autoRedefine/>
    <w:qFormat/>
    <w:uiPriority w:val="0"/>
    <w:pPr>
      <w:ind w:firstLine="0"/>
    </w:pPr>
    <w:rPr>
      <w:rFonts w:eastAsia="华文中宋"/>
      <w:sz w:val="36"/>
      <w:szCs w:val="36"/>
    </w:rPr>
  </w:style>
  <w:style w:type="paragraph" w:customStyle="1" w:styleId="110">
    <w:name w:val="普通 (Web)"/>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11">
    <w:name w:val="xl76"/>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宋体" w:hAnsi="宋体"/>
      <w:kern w:val="0"/>
      <w:sz w:val="20"/>
      <w:szCs w:val="20"/>
    </w:rPr>
  </w:style>
  <w:style w:type="paragraph" w:customStyle="1" w:styleId="112">
    <w:name w:val="Char Char Char Char1"/>
    <w:basedOn w:val="1"/>
    <w:autoRedefine/>
    <w:qFormat/>
    <w:uiPriority w:val="0"/>
    <w:rPr>
      <w:szCs w:val="20"/>
    </w:rPr>
  </w:style>
  <w:style w:type="paragraph" w:customStyle="1" w:styleId="113">
    <w:name w:val="Other|2"/>
    <w:basedOn w:val="1"/>
    <w:autoRedefine/>
    <w:qFormat/>
    <w:uiPriority w:val="0"/>
    <w:rPr>
      <w:rFonts w:ascii="宋体" w:hAnsi="宋体"/>
      <w:sz w:val="26"/>
      <w:szCs w:val="26"/>
      <w:lang w:val="zh-TW" w:eastAsia="zh-TW" w:bidi="zh-TW"/>
    </w:rPr>
  </w:style>
  <w:style w:type="paragraph" w:customStyle="1" w:styleId="114">
    <w:name w:val="msonormal"/>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15">
    <w:name w:val="xl6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olor w:val="000000"/>
      <w:kern w:val="0"/>
      <w:sz w:val="20"/>
      <w:szCs w:val="20"/>
    </w:rPr>
  </w:style>
  <w:style w:type="paragraph" w:customStyle="1" w:styleId="116">
    <w:name w:val="font5"/>
    <w:basedOn w:val="1"/>
    <w:autoRedefine/>
    <w:qFormat/>
    <w:uiPriority w:val="0"/>
    <w:pPr>
      <w:widowControl/>
      <w:spacing w:before="100" w:beforeAutospacing="1" w:after="100" w:afterAutospacing="1"/>
      <w:jc w:val="left"/>
    </w:pPr>
    <w:rPr>
      <w:rFonts w:ascii="等线" w:hAnsi="等线" w:eastAsia="等线"/>
      <w:kern w:val="0"/>
      <w:sz w:val="18"/>
      <w:szCs w:val="18"/>
    </w:rPr>
  </w:style>
  <w:style w:type="paragraph" w:customStyle="1" w:styleId="117">
    <w:name w:val="xl6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olor w:val="FF0000"/>
      <w:kern w:val="0"/>
      <w:sz w:val="20"/>
      <w:szCs w:val="20"/>
    </w:rPr>
  </w:style>
  <w:style w:type="paragraph" w:customStyle="1" w:styleId="118">
    <w:name w:val="xl77"/>
    <w:basedOn w:val="1"/>
    <w:autoRedefine/>
    <w:qFormat/>
    <w:uiPriority w:val="0"/>
    <w:pPr>
      <w:widowControl/>
      <w:pBdr>
        <w:top w:val="single" w:color="000000" w:sz="4" w:space="0"/>
        <w:bottom w:val="single" w:color="000000" w:sz="4" w:space="0"/>
      </w:pBdr>
      <w:spacing w:before="100" w:beforeAutospacing="1" w:after="100" w:afterAutospacing="1"/>
      <w:jc w:val="left"/>
    </w:pPr>
    <w:rPr>
      <w:rFonts w:ascii="宋体" w:hAnsi="宋体"/>
      <w:kern w:val="0"/>
      <w:sz w:val="20"/>
      <w:szCs w:val="20"/>
    </w:rPr>
  </w:style>
  <w:style w:type="paragraph" w:customStyle="1" w:styleId="119">
    <w:name w:val="xl64"/>
    <w:basedOn w:val="1"/>
    <w:autoRedefine/>
    <w:qFormat/>
    <w:uiPriority w:val="0"/>
    <w:pPr>
      <w:widowControl/>
      <w:spacing w:before="100" w:beforeAutospacing="1" w:after="100" w:afterAutospacing="1"/>
      <w:jc w:val="left"/>
    </w:pPr>
    <w:rPr>
      <w:rFonts w:ascii="宋体" w:hAnsi="宋体"/>
      <w:kern w:val="0"/>
      <w:sz w:val="20"/>
      <w:szCs w:val="20"/>
    </w:rPr>
  </w:style>
  <w:style w:type="paragraph" w:customStyle="1" w:styleId="120">
    <w:name w:val="Char"/>
    <w:basedOn w:val="1"/>
    <w:autoRedefine/>
    <w:qFormat/>
    <w:uiPriority w:val="0"/>
    <w:rPr>
      <w:rFonts w:ascii="Tahoma" w:hAnsi="Tahoma"/>
      <w:sz w:val="24"/>
      <w:szCs w:val="20"/>
    </w:rPr>
  </w:style>
  <w:style w:type="paragraph" w:customStyle="1" w:styleId="121">
    <w:name w:val="xl74"/>
    <w:basedOn w:val="1"/>
    <w:autoRedefine/>
    <w:qFormat/>
    <w:uiPriority w:val="0"/>
    <w:pPr>
      <w:widowControl/>
      <w:pBdr>
        <w:top w:val="single" w:color="000000" w:sz="4" w:space="0"/>
        <w:bottom w:val="single" w:color="000000" w:sz="4" w:space="0"/>
      </w:pBdr>
      <w:spacing w:before="100" w:beforeAutospacing="1" w:after="100" w:afterAutospacing="1"/>
      <w:jc w:val="center"/>
    </w:pPr>
    <w:rPr>
      <w:rFonts w:ascii="宋体" w:hAnsi="宋体"/>
      <w:color w:val="000000"/>
      <w:kern w:val="0"/>
      <w:sz w:val="20"/>
      <w:szCs w:val="20"/>
    </w:rPr>
  </w:style>
  <w:style w:type="paragraph" w:customStyle="1" w:styleId="122">
    <w:name w:val="xl71"/>
    <w:basedOn w:val="1"/>
    <w:autoRedefine/>
    <w:qFormat/>
    <w:uiPriority w:val="0"/>
    <w:pPr>
      <w:widowControl/>
      <w:pBdr>
        <w:top w:val="single" w:color="000000" w:sz="4" w:space="0"/>
        <w:bottom w:val="single" w:color="000000" w:sz="4" w:space="0"/>
      </w:pBdr>
      <w:spacing w:before="100" w:beforeAutospacing="1" w:after="100" w:afterAutospacing="1"/>
      <w:jc w:val="left"/>
    </w:pPr>
    <w:rPr>
      <w:rFonts w:ascii="宋体" w:hAnsi="宋体"/>
      <w:color w:val="000000"/>
      <w:kern w:val="0"/>
      <w:sz w:val="20"/>
      <w:szCs w:val="20"/>
    </w:rPr>
  </w:style>
  <w:style w:type="paragraph" w:customStyle="1" w:styleId="123">
    <w:name w:val="xl6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124">
    <w:name w:val="xl78"/>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125">
    <w:name w:val="xl68"/>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olor w:val="FF0000"/>
      <w:kern w:val="0"/>
      <w:sz w:val="20"/>
      <w:szCs w:val="20"/>
    </w:rPr>
  </w:style>
  <w:style w:type="paragraph" w:customStyle="1" w:styleId="126">
    <w:name w:val="xl70"/>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宋体" w:hAnsi="宋体"/>
      <w:color w:val="000000"/>
      <w:kern w:val="0"/>
      <w:sz w:val="20"/>
      <w:szCs w:val="20"/>
    </w:rPr>
  </w:style>
  <w:style w:type="paragraph" w:customStyle="1" w:styleId="127">
    <w:name w:val="_Style 1"/>
    <w:basedOn w:val="1"/>
    <w:autoRedefine/>
    <w:qFormat/>
    <w:uiPriority w:val="0"/>
  </w:style>
  <w:style w:type="paragraph" w:customStyle="1" w:styleId="128">
    <w:name w:val="bt1bt1"/>
    <w:basedOn w:val="22"/>
    <w:autoRedefine/>
    <w:qFormat/>
    <w:uiPriority w:val="0"/>
    <w:pPr>
      <w:keepLines w:val="0"/>
      <w:spacing w:before="0" w:after="0" w:line="240" w:lineRule="auto"/>
      <w:jc w:val="center"/>
    </w:pPr>
    <w:rPr>
      <w:rFonts w:ascii="黑体" w:hAnsi="Calibri" w:eastAsia="黑体"/>
      <w:b w:val="0"/>
      <w:bCs w:val="0"/>
      <w:kern w:val="2"/>
      <w:sz w:val="36"/>
      <w:szCs w:val="36"/>
    </w:rPr>
  </w:style>
  <w:style w:type="paragraph" w:customStyle="1" w:styleId="129">
    <w:name w:val="xl72"/>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宋体" w:hAnsi="宋体"/>
      <w:color w:val="000000"/>
      <w:kern w:val="0"/>
      <w:sz w:val="20"/>
      <w:szCs w:val="20"/>
    </w:rPr>
  </w:style>
  <w:style w:type="paragraph" w:customStyle="1" w:styleId="130">
    <w:name w:val="Table Paragraph"/>
    <w:basedOn w:val="1"/>
    <w:autoRedefine/>
    <w:qFormat/>
    <w:uiPriority w:val="0"/>
    <w:rPr>
      <w:rFonts w:ascii="宋体" w:hAnsi="宋体"/>
      <w:lang w:val="zh-CN" w:bidi="zh-CN"/>
    </w:rPr>
  </w:style>
  <w:style w:type="paragraph" w:customStyle="1" w:styleId="131">
    <w:name w:val="修订1"/>
    <w:autoRedefine/>
    <w:qFormat/>
    <w:uiPriority w:val="0"/>
    <w:rPr>
      <w:rFonts w:ascii="Times New Roman" w:hAnsi="Times New Roman" w:eastAsia="宋体" w:cs="Times New Roman"/>
      <w:kern w:val="2"/>
      <w:sz w:val="21"/>
      <w:szCs w:val="24"/>
      <w:lang w:val="en-US" w:eastAsia="zh-CN" w:bidi="ar-SA"/>
    </w:rPr>
  </w:style>
  <w:style w:type="character" w:customStyle="1" w:styleId="132">
    <w:name w:val="页眉 字符"/>
    <w:basedOn w:val="19"/>
    <w:link w:val="13"/>
    <w:autoRedefine/>
    <w:qFormat/>
    <w:uiPriority w:val="0"/>
    <w:rPr>
      <w:kern w:val="2"/>
      <w:sz w:val="18"/>
      <w:szCs w:val="18"/>
    </w:rPr>
  </w:style>
  <w:style w:type="character" w:customStyle="1" w:styleId="133">
    <w:name w:val="页脚 字符"/>
    <w:basedOn w:val="19"/>
    <w:link w:val="11"/>
    <w:autoRedefine/>
    <w:qFormat/>
    <w:uiPriority w:val="0"/>
    <w:rPr>
      <w:kern w:val="2"/>
      <w:sz w:val="18"/>
      <w:szCs w:val="18"/>
    </w:rPr>
  </w:style>
  <w:style w:type="character" w:customStyle="1" w:styleId="134">
    <w:name w:val="批注文字 字符"/>
    <w:basedOn w:val="19"/>
    <w:link w:val="6"/>
    <w:autoRedefine/>
    <w:qFormat/>
    <w:uiPriority w:val="0"/>
    <w:rPr>
      <w:kern w:val="2"/>
      <w:sz w:val="21"/>
      <w:szCs w:val="24"/>
    </w:rPr>
  </w:style>
  <w:style w:type="character" w:customStyle="1" w:styleId="135">
    <w:name w:val="批注主题 字符"/>
    <w:basedOn w:val="134"/>
    <w:link w:val="15"/>
    <w:autoRedefine/>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62</Pages>
  <Words>26517</Words>
  <Characters>28583</Characters>
  <Lines>178</Lines>
  <Paragraphs>50</Paragraphs>
  <TotalTime>34</TotalTime>
  <ScaleCrop>false</ScaleCrop>
  <LinksUpToDate>false</LinksUpToDate>
  <CharactersWithSpaces>29925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2024-01-04T13:03:00Z</dcterms:created>
  <dc:creator>闪电</dc:creator>
  <cp:lastModifiedBy>WPS_1486777853</cp:lastModifiedBy>
  <cp:lastPrinted>2024-05-07T08:23:00Z</cp:lastPrinted>
  <dcterms:modified xsi:type="dcterms:W3CDTF">2024-05-10T07:44:48Z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89FC1575E7E04AF39A8BBF341901F78E_13</vt:lpwstr>
  </property>
</Properties>
</file>